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233399C2" w:rsidR="00214279" w:rsidRPr="00527753" w:rsidRDefault="007D4BC2" w:rsidP="005B69DB">
            <w:pPr>
              <w:rPr>
                <w:rFonts w:ascii="Corbel" w:eastAsia="Times New Roman" w:hAnsi="Corbel"/>
                <w:szCs w:val="24"/>
              </w:rPr>
            </w:pPr>
            <w:r>
              <w:rPr>
                <w:rFonts w:ascii="Corbel" w:eastAsia="Times New Roman" w:hAnsi="Corbel"/>
                <w:szCs w:val="24"/>
              </w:rPr>
              <w:t>Quality Control (Q/C) Staff</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1BDFAFF1" w:rsidR="00986176" w:rsidRPr="00527753" w:rsidRDefault="007D4BC2" w:rsidP="005B69DB">
            <w:pPr>
              <w:rPr>
                <w:rFonts w:ascii="Corbel" w:eastAsia="Times New Roman" w:hAnsi="Corbel"/>
                <w:szCs w:val="24"/>
              </w:rPr>
            </w:pPr>
            <w:r>
              <w:rPr>
                <w:rFonts w:ascii="Corbel" w:eastAsia="Times New Roman" w:hAnsi="Corbel"/>
                <w:szCs w:val="24"/>
              </w:rPr>
              <w:t>4006</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78B0820A" w:rsidR="005E0B19" w:rsidRPr="00527753" w:rsidRDefault="007D4BC2" w:rsidP="005B69DB">
            <w:pPr>
              <w:rPr>
                <w:rFonts w:ascii="Corbel" w:eastAsia="Times New Roman" w:hAnsi="Corbel"/>
                <w:szCs w:val="24"/>
              </w:rPr>
            </w:pPr>
            <w:r>
              <w:rPr>
                <w:rFonts w:ascii="Corbel" w:eastAsia="Times New Roman" w:hAnsi="Corbel"/>
                <w:szCs w:val="24"/>
              </w:rPr>
              <w:t>Site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60C4766B" w:rsidR="00BD419E" w:rsidRPr="00527753" w:rsidRDefault="007D4BC2" w:rsidP="00D96210">
            <w:pPr>
              <w:rPr>
                <w:rFonts w:ascii="Corbel" w:eastAsia="Times New Roman" w:hAnsi="Corbel"/>
                <w:szCs w:val="24"/>
              </w:rPr>
            </w:pPr>
            <w:r>
              <w:rPr>
                <w:rFonts w:ascii="Corbel" w:eastAsia="Times New Roman" w:hAnsi="Corbel"/>
                <w:szCs w:val="24"/>
              </w:rPr>
              <w:t>JFK, Redemption, C.H. Rennie, and Duport Road</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E1DAB89" w14:textId="001F8421" w:rsidR="00F910B6" w:rsidRPr="00290550" w:rsidRDefault="00A205EE" w:rsidP="00290550">
      <w:pPr>
        <w:rPr>
          <w:rFonts w:ascii="Corbel" w:eastAsia="Times New Roman" w:hAnsi="Corbel"/>
          <w:bCs/>
        </w:rPr>
      </w:pPr>
      <w:r w:rsidRPr="00290550">
        <w:rPr>
          <w:rFonts w:ascii="Corbel" w:eastAsia="Times New Roman" w:hAnsi="Corbel"/>
          <w:bCs/>
        </w:rPr>
        <w:t>The position serve as the data cleaning point for ensuring conformities with protocols and site Standard Operating Procedures.</w:t>
      </w:r>
      <w:r w:rsidR="00290550" w:rsidRPr="00290550">
        <w:rPr>
          <w:rFonts w:ascii="Corbel" w:eastAsia="Times New Roman" w:hAnsi="Corbel"/>
          <w:bCs/>
        </w:rPr>
        <w:t xml:space="preserve"> </w:t>
      </w:r>
      <w:r w:rsidRPr="00290550">
        <w:rPr>
          <w:rFonts w:ascii="Corbel" w:eastAsia="Times New Roman" w:hAnsi="Corbel"/>
          <w:bCs/>
        </w:rPr>
        <w:t>The QC/QA officer should have the ability and skills to follow details and communicate clearly, concisely and effectively with staff on issues of protocol deviation and SOPs.</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20BC63B6" w14:textId="77777777" w:rsidR="007D4BC2" w:rsidRPr="007D4BC2" w:rsidRDefault="007D4BC2" w:rsidP="007D4BC2">
      <w:pPr>
        <w:pStyle w:val="NoSpacing"/>
        <w:numPr>
          <w:ilvl w:val="0"/>
          <w:numId w:val="8"/>
        </w:numPr>
        <w:rPr>
          <w:rFonts w:ascii="Corbel" w:hAnsi="Corbel" w:cs="Times New Roman"/>
          <w:color w:val="333333"/>
        </w:rPr>
      </w:pPr>
      <w:r w:rsidRPr="007D4BC2">
        <w:rPr>
          <w:rFonts w:ascii="Corbel" w:eastAsia="Times New Roman" w:hAnsi="Corbel" w:cs="Times New Roman"/>
        </w:rPr>
        <w:t xml:space="preserve">Collaborate extensively with </w:t>
      </w:r>
      <w:r w:rsidRPr="007D4BC2">
        <w:rPr>
          <w:rFonts w:ascii="Corbel" w:hAnsi="Corbel" w:cs="Times New Roman"/>
        </w:rPr>
        <w:t>the physician</w:t>
      </w:r>
      <w:r w:rsidRPr="007D4BC2">
        <w:rPr>
          <w:rFonts w:ascii="Corbel" w:eastAsia="Times New Roman" w:hAnsi="Corbel" w:cs="Times New Roman"/>
        </w:rPr>
        <w:t xml:space="preserve">, </w:t>
      </w:r>
      <w:r w:rsidRPr="007D4BC2">
        <w:rPr>
          <w:rFonts w:ascii="Corbel" w:hAnsi="Corbel" w:cs="Times New Roman"/>
        </w:rPr>
        <w:t xml:space="preserve">case managers, </w:t>
      </w:r>
      <w:r w:rsidRPr="007D4BC2">
        <w:rPr>
          <w:rFonts w:ascii="Corbel" w:eastAsia="Times New Roman" w:hAnsi="Corbel" w:cs="Times New Roman"/>
        </w:rPr>
        <w:t xml:space="preserve">nursing staff, other patient caregivers and coding staff to improve the quality and completeness of documentation of care provided and coded for coordination, abstraction, and submission of accurate data required by </w:t>
      </w:r>
      <w:r w:rsidRPr="007D4BC2">
        <w:rPr>
          <w:rFonts w:ascii="Corbel" w:hAnsi="Corbel" w:cs="Times New Roman"/>
        </w:rPr>
        <w:t>the Biostatistician.</w:t>
      </w:r>
      <w:r w:rsidRPr="007D4BC2">
        <w:rPr>
          <w:rFonts w:ascii="Corbel" w:eastAsia="Times New Roman" w:hAnsi="Corbel" w:cs="Times New Roman"/>
        </w:rPr>
        <w:t xml:space="preserve"> </w:t>
      </w:r>
    </w:p>
    <w:p w14:paraId="764A03D9" w14:textId="693C7014" w:rsidR="007D4BC2" w:rsidRPr="007D4BC2" w:rsidRDefault="007D4BC2" w:rsidP="007D4BC2">
      <w:pPr>
        <w:pStyle w:val="NoSpacing"/>
        <w:numPr>
          <w:ilvl w:val="0"/>
          <w:numId w:val="8"/>
        </w:numPr>
        <w:rPr>
          <w:rFonts w:ascii="Corbel" w:hAnsi="Corbel" w:cs="Times New Roman"/>
          <w:color w:val="333333"/>
        </w:rPr>
      </w:pPr>
      <w:r>
        <w:rPr>
          <w:rFonts w:ascii="Corbel" w:hAnsi="Corbel" w:cs="Times New Roman"/>
        </w:rPr>
        <w:t>They</w:t>
      </w:r>
      <w:r w:rsidRPr="007D4BC2">
        <w:rPr>
          <w:rFonts w:ascii="Corbel" w:hAnsi="Corbel" w:cs="Times New Roman"/>
        </w:rPr>
        <w:t xml:space="preserve"> will f</w:t>
      </w:r>
      <w:r w:rsidRPr="007D4BC2">
        <w:rPr>
          <w:rFonts w:ascii="Corbel" w:eastAsia="Times New Roman" w:hAnsi="Corbel" w:cs="Times New Roman"/>
        </w:rPr>
        <w:t>acilitate concurrent modification</w:t>
      </w:r>
      <w:r w:rsidRPr="007D4BC2">
        <w:rPr>
          <w:rFonts w:ascii="Corbel" w:hAnsi="Corbel" w:cs="Times New Roman"/>
        </w:rPr>
        <w:t>s to clinical documentation to e</w:t>
      </w:r>
      <w:r w:rsidRPr="007D4BC2">
        <w:rPr>
          <w:rFonts w:ascii="Corbel" w:eastAsia="Times New Roman" w:hAnsi="Corbel" w:cs="Times New Roman"/>
        </w:rPr>
        <w:t xml:space="preserve">nsure commensurate reimbursement of clinical severity and services rendered to patients. </w:t>
      </w:r>
    </w:p>
    <w:p w14:paraId="108287A8" w14:textId="77777777" w:rsidR="007D4BC2" w:rsidRPr="007D4BC2" w:rsidRDefault="007D4BC2" w:rsidP="007D4BC2">
      <w:pPr>
        <w:pStyle w:val="NoSpacing"/>
        <w:numPr>
          <w:ilvl w:val="0"/>
          <w:numId w:val="8"/>
        </w:numPr>
        <w:rPr>
          <w:rFonts w:ascii="Corbel" w:hAnsi="Corbel" w:cs="Times New Roman"/>
          <w:color w:val="333333"/>
        </w:rPr>
      </w:pPr>
      <w:r w:rsidRPr="007D4BC2">
        <w:rPr>
          <w:rFonts w:ascii="Corbel" w:eastAsia="Times New Roman" w:hAnsi="Corbel" w:cs="Times New Roman"/>
        </w:rPr>
        <w:t>Supports timely, accurate and complete documentation of clinical information used for measuring and reporting physician and facility outcomes.</w:t>
      </w:r>
    </w:p>
    <w:p w14:paraId="7A9AFA31" w14:textId="77777777" w:rsidR="007D4BC2" w:rsidRPr="007D4BC2" w:rsidRDefault="007D4BC2" w:rsidP="007D4BC2">
      <w:pPr>
        <w:pStyle w:val="NoSpacing"/>
        <w:numPr>
          <w:ilvl w:val="0"/>
          <w:numId w:val="8"/>
        </w:numPr>
        <w:rPr>
          <w:rFonts w:ascii="Corbel" w:hAnsi="Corbel" w:cs="Times New Roman"/>
          <w:color w:val="333333"/>
        </w:rPr>
      </w:pPr>
      <w:r w:rsidRPr="007D4BC2">
        <w:rPr>
          <w:rFonts w:ascii="Corbel" w:eastAsia="Times New Roman" w:hAnsi="Corbel" w:cs="Times New Roman"/>
        </w:rPr>
        <w:t>Communicates with and educates all clinical staff concerning accurate and ef</w:t>
      </w:r>
      <w:r w:rsidRPr="007D4BC2">
        <w:rPr>
          <w:rFonts w:ascii="Corbel" w:hAnsi="Corbel" w:cs="Times New Roman"/>
        </w:rPr>
        <w:t>fective clinical documentation.</w:t>
      </w:r>
    </w:p>
    <w:p w14:paraId="267D128D" w14:textId="77777777" w:rsidR="007D4BC2" w:rsidRPr="007D4BC2" w:rsidRDefault="007D4BC2" w:rsidP="007D4BC2">
      <w:pPr>
        <w:pStyle w:val="NoSpacing"/>
        <w:numPr>
          <w:ilvl w:val="0"/>
          <w:numId w:val="8"/>
        </w:numPr>
        <w:rPr>
          <w:rFonts w:ascii="Corbel" w:hAnsi="Corbel" w:cs="Times New Roman"/>
          <w:color w:val="333333"/>
        </w:rPr>
      </w:pPr>
      <w:r w:rsidRPr="007D4BC2">
        <w:rPr>
          <w:rFonts w:ascii="Corbel" w:hAnsi="Corbel" w:cs="Times New Roman"/>
          <w:color w:val="333333"/>
        </w:rPr>
        <w:t>Work collaboratively with to eliminate payment errors upon patient discharge caused by incomplete/inaccurate physician documentation</w:t>
      </w:r>
    </w:p>
    <w:p w14:paraId="273D82AA" w14:textId="77777777" w:rsidR="007D4BC2" w:rsidRPr="007D4BC2" w:rsidRDefault="007D4BC2" w:rsidP="007D4BC2">
      <w:pPr>
        <w:pStyle w:val="NoSpacing"/>
        <w:numPr>
          <w:ilvl w:val="0"/>
          <w:numId w:val="8"/>
        </w:numPr>
        <w:rPr>
          <w:rFonts w:ascii="Corbel" w:hAnsi="Corbel" w:cs="Times New Roman"/>
          <w:color w:val="333333"/>
        </w:rPr>
      </w:pPr>
      <w:r w:rsidRPr="007D4BC2">
        <w:rPr>
          <w:rFonts w:ascii="Corbel" w:hAnsi="Corbel" w:cs="Times New Roman"/>
          <w:color w:val="333333"/>
        </w:rPr>
        <w:t xml:space="preserve">Ensure clear and concise documentation.  </w:t>
      </w:r>
    </w:p>
    <w:p w14:paraId="7DCA8C9F" w14:textId="77777777" w:rsidR="007D4BC2" w:rsidRPr="007D4BC2" w:rsidRDefault="007D4BC2" w:rsidP="007D4BC2">
      <w:pPr>
        <w:pStyle w:val="NoSpacing"/>
        <w:numPr>
          <w:ilvl w:val="0"/>
          <w:numId w:val="8"/>
        </w:numPr>
        <w:rPr>
          <w:rFonts w:ascii="Corbel" w:hAnsi="Corbel" w:cs="Times New Roman"/>
          <w:color w:val="333333"/>
        </w:rPr>
      </w:pPr>
      <w:r w:rsidRPr="007D4BC2">
        <w:rPr>
          <w:rFonts w:ascii="Corbel" w:hAnsi="Corbel" w:cs="Times New Roman"/>
          <w:color w:val="333333"/>
        </w:rPr>
        <w:t>Use clinical/nursing knowledge of documentation requirements to improve overall quality and completeness of clinical documentation of patient records on concurrent basis using a multidisciplinary team process.</w:t>
      </w:r>
    </w:p>
    <w:p w14:paraId="3572A607" w14:textId="22289ECF"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667A21E0" w14:textId="77777777" w:rsidR="007D4BC2" w:rsidRPr="007D4BC2" w:rsidRDefault="007D4BC2" w:rsidP="007D4BC2">
      <w:pPr>
        <w:pStyle w:val="NoSpacing"/>
        <w:numPr>
          <w:ilvl w:val="0"/>
          <w:numId w:val="18"/>
        </w:numPr>
        <w:rPr>
          <w:rFonts w:ascii="Corbel" w:eastAsia="Times New Roman" w:hAnsi="Corbel" w:cs="Times New Roman"/>
        </w:rPr>
      </w:pPr>
      <w:r w:rsidRPr="007D4BC2">
        <w:rPr>
          <w:rFonts w:ascii="Corbel" w:eastAsia="Times New Roman" w:hAnsi="Corbel" w:cs="Times New Roman"/>
        </w:rPr>
        <w:t>Basic computer skills in word processing and spreadsheet utilization. </w:t>
      </w:r>
    </w:p>
    <w:p w14:paraId="76727446" w14:textId="77777777" w:rsidR="007D4BC2" w:rsidRPr="007D4BC2" w:rsidRDefault="007D4BC2" w:rsidP="007D4BC2">
      <w:pPr>
        <w:pStyle w:val="NoSpacing"/>
        <w:numPr>
          <w:ilvl w:val="0"/>
          <w:numId w:val="18"/>
        </w:numPr>
        <w:rPr>
          <w:rFonts w:ascii="Corbel" w:eastAsia="Times New Roman" w:hAnsi="Corbel" w:cs="Times New Roman"/>
        </w:rPr>
      </w:pPr>
      <w:r w:rsidRPr="007D4BC2">
        <w:rPr>
          <w:rFonts w:ascii="Corbel" w:eastAsia="Times New Roman" w:hAnsi="Corbel" w:cs="Times New Roman"/>
        </w:rPr>
        <w:t>Excellent written and verbal communication skills. </w:t>
      </w:r>
    </w:p>
    <w:p w14:paraId="1FE3A2D5" w14:textId="77777777" w:rsidR="007D4BC2" w:rsidRPr="007D4BC2" w:rsidRDefault="007D4BC2" w:rsidP="007D4BC2">
      <w:pPr>
        <w:pStyle w:val="NoSpacing"/>
        <w:numPr>
          <w:ilvl w:val="0"/>
          <w:numId w:val="18"/>
        </w:numPr>
        <w:rPr>
          <w:rFonts w:ascii="Corbel" w:eastAsia="Times New Roman" w:hAnsi="Corbel" w:cs="Times New Roman"/>
        </w:rPr>
      </w:pPr>
      <w:r w:rsidRPr="007D4BC2">
        <w:rPr>
          <w:rFonts w:ascii="Corbel" w:eastAsia="Times New Roman" w:hAnsi="Corbel" w:cs="Times New Roman"/>
        </w:rPr>
        <w:t>Proficient in computer use (desktop and/or laptop).</w:t>
      </w:r>
    </w:p>
    <w:p w14:paraId="7AEA9387" w14:textId="77777777" w:rsidR="007D4BC2" w:rsidRPr="007D4BC2" w:rsidRDefault="007D4BC2" w:rsidP="007D4BC2">
      <w:pPr>
        <w:pStyle w:val="NoSpacing"/>
        <w:numPr>
          <w:ilvl w:val="0"/>
          <w:numId w:val="18"/>
        </w:numPr>
        <w:rPr>
          <w:rFonts w:ascii="Corbel" w:eastAsia="Times New Roman" w:hAnsi="Corbel" w:cs="Times New Roman"/>
        </w:rPr>
      </w:pPr>
      <w:r w:rsidRPr="007D4BC2">
        <w:rPr>
          <w:rFonts w:ascii="Corbel" w:eastAsia="Times New Roman" w:hAnsi="Corbel" w:cs="Times New Roman"/>
        </w:rPr>
        <w:t>Demonstrates basic knowledge regarding coding standards. </w:t>
      </w:r>
    </w:p>
    <w:p w14:paraId="142A8D32" w14:textId="77777777" w:rsidR="007D4BC2" w:rsidRPr="007D4BC2" w:rsidRDefault="007D4BC2" w:rsidP="007D4BC2">
      <w:pPr>
        <w:pStyle w:val="NoSpacing"/>
        <w:numPr>
          <w:ilvl w:val="0"/>
          <w:numId w:val="18"/>
        </w:numPr>
        <w:rPr>
          <w:rFonts w:ascii="Corbel" w:eastAsia="Times New Roman" w:hAnsi="Corbel" w:cs="Times New Roman"/>
        </w:rPr>
      </w:pPr>
      <w:r w:rsidRPr="007D4BC2">
        <w:rPr>
          <w:rFonts w:ascii="Corbel" w:eastAsia="Times New Roman" w:hAnsi="Corbel" w:cs="Times New Roman"/>
        </w:rPr>
        <w:lastRenderedPageBreak/>
        <w:t>Analytic skills necessary to accurately assess participant clinical records. </w:t>
      </w:r>
    </w:p>
    <w:p w14:paraId="3F77610D" w14:textId="77777777" w:rsidR="007D4BC2" w:rsidRPr="007D4BC2" w:rsidRDefault="007D4BC2" w:rsidP="007D4BC2">
      <w:pPr>
        <w:pStyle w:val="NoSpacing"/>
        <w:numPr>
          <w:ilvl w:val="0"/>
          <w:numId w:val="18"/>
        </w:numPr>
        <w:rPr>
          <w:rFonts w:ascii="Corbel" w:eastAsia="Times New Roman" w:hAnsi="Corbel" w:cs="Times New Roman"/>
        </w:rPr>
      </w:pPr>
      <w:r w:rsidRPr="007D4BC2">
        <w:rPr>
          <w:rFonts w:ascii="Corbel" w:eastAsia="Times New Roman" w:hAnsi="Corbel" w:cs="Times New Roman"/>
        </w:rPr>
        <w:t>Excellent interpersonal skills and ability to work on a team in order to influence physician documentation processes.</w:t>
      </w:r>
    </w:p>
    <w:p w14:paraId="61D2F7CD" w14:textId="77777777" w:rsidR="007D4BC2" w:rsidRPr="007D4BC2" w:rsidRDefault="007D4BC2" w:rsidP="007D4BC2">
      <w:pPr>
        <w:pStyle w:val="NoSpacing"/>
        <w:numPr>
          <w:ilvl w:val="0"/>
          <w:numId w:val="18"/>
        </w:numPr>
        <w:rPr>
          <w:rFonts w:ascii="Corbel" w:eastAsiaTheme="minorHAnsi" w:hAnsi="Corbel" w:cs="Times New Roman"/>
          <w:sz w:val="20"/>
          <w:szCs w:val="20"/>
        </w:rPr>
      </w:pPr>
      <w:r w:rsidRPr="007D4BC2">
        <w:rPr>
          <w:rFonts w:ascii="Corbel" w:eastAsia="Times New Roman" w:hAnsi="Corbel" w:cs="Times New Roman"/>
        </w:rPr>
        <w:t>Ability to be flexible and adjust to workload/assignment changes and interruptions. </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101A8C50"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7D4BC2">
        <w:rPr>
          <w:rStyle w:val="Strong"/>
          <w:rFonts w:ascii="Corbel" w:hAnsi="Corbel" w:cstheme="majorHAnsi"/>
          <w:b w:val="0"/>
          <w:bCs w:val="0"/>
        </w:rPr>
        <w:t>Graduate of an accredited school of nursing; BSN preferred, or a graduated in a related health field such as Business Administration, Social Sciences and Health Information Management</w:t>
      </w:r>
      <w:r w:rsidR="00400C7A" w:rsidRPr="00527753">
        <w:rPr>
          <w:rFonts w:ascii="Corbel" w:eastAsia="Times New Roman" w:hAnsi="Corbel"/>
        </w:rPr>
        <w:t>.</w:t>
      </w:r>
    </w:p>
    <w:p w14:paraId="1103D87B" w14:textId="30B1A7C8" w:rsidR="007909C3" w:rsidRPr="007D4BC2" w:rsidRDefault="00F864FE" w:rsidP="007909C3">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 </w:t>
      </w:r>
      <w:r w:rsidR="007D4BC2">
        <w:rPr>
          <w:rFonts w:ascii="Corbel" w:eastAsia="Times New Roman" w:hAnsi="Corbel"/>
        </w:rPr>
        <w:t>two (2)</w:t>
      </w:r>
      <w:r w:rsidR="00400C7A" w:rsidRPr="00ED576A">
        <w:rPr>
          <w:rFonts w:ascii="Corbel" w:eastAsia="Times New Roman" w:hAnsi="Corbel"/>
        </w:rPr>
        <w:t xml:space="preserve"> years of relevant experience</w:t>
      </w:r>
      <w:r w:rsidR="007D4BC2">
        <w:rPr>
          <w:rFonts w:ascii="Corbel" w:eastAsia="Times New Roman" w:hAnsi="Corbel"/>
        </w:rPr>
        <w:t xml:space="preserve"> in an acute care setting in a clinical nursing field. Prior experience in clinical documentation, improvement and utilization required.</w:t>
      </w:r>
    </w:p>
    <w:p w14:paraId="2A7E600D" w14:textId="77777777" w:rsidR="007D4BC2" w:rsidRPr="007D4BC2" w:rsidRDefault="007D4BC2" w:rsidP="007D4BC2">
      <w:pPr>
        <w:spacing w:after="150" w:line="330" w:lineRule="atLeast"/>
        <w:ind w:left="720"/>
        <w:jc w:val="both"/>
        <w:rPr>
          <w:rFonts w:ascii="Corbel" w:hAnsi="Corbel" w:cstheme="majorHAnsi"/>
          <w:bCs/>
          <w:iCs/>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Sinkor</w:t>
      </w:r>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E646" w14:textId="77777777" w:rsidR="005D322D" w:rsidRDefault="005D322D" w:rsidP="00E356B9">
      <w:pPr>
        <w:spacing w:after="0" w:line="240" w:lineRule="auto"/>
      </w:pPr>
      <w:r>
        <w:separator/>
      </w:r>
    </w:p>
  </w:endnote>
  <w:endnote w:type="continuationSeparator" w:id="0">
    <w:p w14:paraId="599BEAB2" w14:textId="77777777" w:rsidR="005D322D" w:rsidRDefault="005D322D"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sidR="000259F6">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52AB4" w14:textId="77777777" w:rsidR="005D322D" w:rsidRDefault="005D322D" w:rsidP="00E356B9">
      <w:pPr>
        <w:spacing w:after="0" w:line="240" w:lineRule="auto"/>
      </w:pPr>
      <w:r>
        <w:separator/>
      </w:r>
    </w:p>
  </w:footnote>
  <w:footnote w:type="continuationSeparator" w:id="0">
    <w:p w14:paraId="372804AD" w14:textId="77777777" w:rsidR="005D322D" w:rsidRDefault="005D322D"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19D"/>
    <w:multiLevelType w:val="hybridMultilevel"/>
    <w:tmpl w:val="29761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41CA3"/>
    <w:multiLevelType w:val="hybridMultilevel"/>
    <w:tmpl w:val="B776D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062209"/>
    <w:multiLevelType w:val="hybridMultilevel"/>
    <w:tmpl w:val="D67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C2AB0"/>
    <w:multiLevelType w:val="hybridMultilevel"/>
    <w:tmpl w:val="DA0805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4"/>
  </w:num>
  <w:num w:numId="5">
    <w:abstractNumId w:val="12"/>
  </w:num>
  <w:num w:numId="6">
    <w:abstractNumId w:val="1"/>
  </w:num>
  <w:num w:numId="7">
    <w:abstractNumId w:val="2"/>
  </w:num>
  <w:num w:numId="8">
    <w:abstractNumId w:val="6"/>
  </w:num>
  <w:num w:numId="9">
    <w:abstractNumId w:val="15"/>
  </w:num>
  <w:num w:numId="10">
    <w:abstractNumId w:val="14"/>
  </w:num>
  <w:num w:numId="11">
    <w:abstractNumId w:val="16"/>
  </w:num>
  <w:num w:numId="12">
    <w:abstractNumId w:val="9"/>
  </w:num>
  <w:num w:numId="13">
    <w:abstractNumId w:val="7"/>
  </w:num>
  <w:num w:numId="14">
    <w:abstractNumId w:val="6"/>
  </w:num>
  <w:num w:numId="15">
    <w:abstractNumId w:val="0"/>
  </w:num>
  <w:num w:numId="16">
    <w:abstractNumId w:val="3"/>
  </w:num>
  <w:num w:numId="17">
    <w:abstractNumId w:val="0"/>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59F6"/>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0550"/>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322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4BC2"/>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05EE"/>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4079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0C44"/>
    <w:rsid w:val="00F32B21"/>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05B2"/>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898">
      <w:bodyDiv w:val="1"/>
      <w:marLeft w:val="0"/>
      <w:marRight w:val="0"/>
      <w:marTop w:val="0"/>
      <w:marBottom w:val="0"/>
      <w:divBdr>
        <w:top w:val="none" w:sz="0" w:space="0" w:color="auto"/>
        <w:left w:val="none" w:sz="0" w:space="0" w:color="auto"/>
        <w:bottom w:val="none" w:sz="0" w:space="0" w:color="auto"/>
        <w:right w:val="none" w:sz="0" w:space="0" w:color="auto"/>
      </w:divBdr>
    </w:div>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985663387">
      <w:bodyDiv w:val="1"/>
      <w:marLeft w:val="0"/>
      <w:marRight w:val="0"/>
      <w:marTop w:val="0"/>
      <w:marBottom w:val="0"/>
      <w:divBdr>
        <w:top w:val="none" w:sz="0" w:space="0" w:color="auto"/>
        <w:left w:val="none" w:sz="0" w:space="0" w:color="auto"/>
        <w:bottom w:val="none" w:sz="0" w:space="0" w:color="auto"/>
        <w:right w:val="none" w:sz="0" w:space="0" w:color="auto"/>
      </w:divBdr>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2020-06-03T11:55:00Z</dcterms:created>
  <dcterms:modified xsi:type="dcterms:W3CDTF">2020-06-03T11:55:00Z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