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CDE4" w14:textId="77777777" w:rsidR="00024554" w:rsidRDefault="00DB7B21">
      <w:pPr>
        <w:spacing w:before="44"/>
        <w:ind w:left="3145" w:right="3142"/>
        <w:jc w:val="center"/>
        <w:rPr>
          <w:b/>
          <w:sz w:val="28"/>
        </w:rPr>
      </w:pPr>
      <w:r>
        <w:rPr>
          <w:b/>
          <w:sz w:val="28"/>
        </w:rPr>
        <w:t>Request for Proposal</w:t>
      </w:r>
    </w:p>
    <w:p w14:paraId="4177CDE5" w14:textId="6F92E797" w:rsidR="00024554" w:rsidRPr="009B23AB" w:rsidRDefault="005B7C76">
      <w:pPr>
        <w:spacing w:before="1" w:line="293" w:lineRule="exact"/>
        <w:ind w:left="3145" w:right="3144"/>
        <w:jc w:val="center"/>
        <w:rPr>
          <w:sz w:val="24"/>
        </w:rPr>
      </w:pPr>
      <w:r w:rsidRPr="009B23AB">
        <w:rPr>
          <w:sz w:val="24"/>
        </w:rPr>
        <w:t>Electronic Trial Master File (eTMF) Provider</w:t>
      </w:r>
    </w:p>
    <w:p w14:paraId="4177CDE7" w14:textId="308C9432" w:rsidR="00024554" w:rsidRPr="0094252A" w:rsidRDefault="00DB7B21">
      <w:pPr>
        <w:pStyle w:val="BodyText"/>
        <w:ind w:left="3145" w:right="3143"/>
        <w:jc w:val="center"/>
        <w:rPr>
          <w:color w:val="FF0000"/>
        </w:rPr>
      </w:pPr>
      <w:r w:rsidRPr="0094252A">
        <w:rPr>
          <w:color w:val="FF0000"/>
        </w:rPr>
        <w:t xml:space="preserve">Project Code: </w:t>
      </w:r>
      <w:r w:rsidR="005B7C76">
        <w:t>900023.000.017</w:t>
      </w:r>
    </w:p>
    <w:p w14:paraId="4177CDE8" w14:textId="77777777" w:rsidR="00024554" w:rsidRDefault="00024554">
      <w:pPr>
        <w:pStyle w:val="BodyText"/>
      </w:pPr>
    </w:p>
    <w:p w14:paraId="4177CDE9" w14:textId="4605F605" w:rsidR="00024554" w:rsidRPr="0094252A" w:rsidRDefault="00DB7B21">
      <w:pPr>
        <w:ind w:left="100"/>
        <w:rPr>
          <w:color w:val="FF0000"/>
        </w:rPr>
      </w:pPr>
      <w:r w:rsidRPr="0094252A">
        <w:rPr>
          <w:b/>
          <w:color w:val="FF0000"/>
        </w:rPr>
        <w:t xml:space="preserve">Issue Date:  </w:t>
      </w:r>
      <w:r w:rsidR="007324F7">
        <w:rPr>
          <w:b/>
        </w:rPr>
        <w:t>19</w:t>
      </w:r>
      <w:r w:rsidR="005B7C76" w:rsidRPr="000D00D4">
        <w:rPr>
          <w:b/>
        </w:rPr>
        <w:t>-Oct-2020</w:t>
      </w:r>
    </w:p>
    <w:p w14:paraId="4177CDEA" w14:textId="68F45871" w:rsidR="00024554" w:rsidRPr="0094252A" w:rsidRDefault="00DB7B21">
      <w:pPr>
        <w:spacing w:before="132"/>
        <w:ind w:left="100"/>
        <w:rPr>
          <w:color w:val="FF0000"/>
        </w:rPr>
      </w:pPr>
      <w:r w:rsidRPr="0094252A">
        <w:rPr>
          <w:b/>
          <w:color w:val="FF0000"/>
        </w:rPr>
        <w:t xml:space="preserve">Closing Date:  </w:t>
      </w:r>
      <w:r w:rsidR="00837C65">
        <w:rPr>
          <w:b/>
        </w:rPr>
        <w:t>2</w:t>
      </w:r>
      <w:r w:rsidR="00584FB8">
        <w:rPr>
          <w:b/>
        </w:rPr>
        <w:t>8</w:t>
      </w:r>
      <w:r w:rsidR="005B7C76" w:rsidRPr="000D00D4">
        <w:rPr>
          <w:b/>
        </w:rPr>
        <w:t>-</w:t>
      </w:r>
      <w:r w:rsidR="00340839">
        <w:rPr>
          <w:b/>
        </w:rPr>
        <w:t>Oct</w:t>
      </w:r>
      <w:r w:rsidR="005B7C76" w:rsidRPr="000D00D4">
        <w:rPr>
          <w:b/>
        </w:rPr>
        <w:t>-2020</w:t>
      </w:r>
    </w:p>
    <w:p w14:paraId="4177CDEB" w14:textId="2EBAEBCF" w:rsidR="00024554" w:rsidRDefault="00DB7B21">
      <w:pPr>
        <w:spacing w:before="134"/>
        <w:ind w:left="100"/>
        <w:rPr>
          <w:b/>
        </w:rPr>
      </w:pPr>
      <w:r w:rsidRPr="0094252A">
        <w:rPr>
          <w:b/>
          <w:color w:val="FF0000"/>
        </w:rPr>
        <w:t xml:space="preserve">Expected Award Date:  </w:t>
      </w:r>
      <w:r w:rsidR="002D13B6">
        <w:rPr>
          <w:b/>
        </w:rPr>
        <w:t>01-Dec</w:t>
      </w:r>
      <w:r w:rsidR="005B7C76" w:rsidRPr="000D00D4">
        <w:rPr>
          <w:b/>
        </w:rPr>
        <w:t>-2020</w:t>
      </w:r>
    </w:p>
    <w:p w14:paraId="53F52C0E" w14:textId="77777777" w:rsidR="0051308E" w:rsidRPr="0094252A" w:rsidRDefault="0051308E">
      <w:pPr>
        <w:spacing w:before="134"/>
        <w:ind w:left="100"/>
        <w:rPr>
          <w:color w:val="FF0000"/>
        </w:rPr>
      </w:pPr>
    </w:p>
    <w:p w14:paraId="4177CDED" w14:textId="77777777" w:rsidR="00024554" w:rsidRPr="0094252A" w:rsidRDefault="00DB7B21">
      <w:pPr>
        <w:pStyle w:val="Heading1"/>
        <w:spacing w:before="135"/>
        <w:rPr>
          <w:color w:val="FF0000"/>
        </w:rPr>
      </w:pPr>
      <w:r w:rsidRPr="0094252A">
        <w:rPr>
          <w:color w:val="FF0000"/>
        </w:rPr>
        <w:t>BACKGROUND</w:t>
      </w:r>
    </w:p>
    <w:p w14:paraId="33A99238" w14:textId="1F3ADFC8" w:rsidR="0040758C" w:rsidRPr="008C5C15" w:rsidRDefault="000B29AE" w:rsidP="00DC07BC">
      <w:pPr>
        <w:pStyle w:val="BodyTextIndent2"/>
        <w:spacing w:after="0" w:line="240" w:lineRule="auto"/>
        <w:ind w:left="90"/>
        <w:rPr>
          <w:rFonts w:asciiTheme="minorHAnsi" w:hAnsiTheme="minorHAnsi" w:cstheme="minorHAnsi"/>
        </w:rPr>
      </w:pPr>
      <w:r w:rsidRPr="008C5C15">
        <w:rPr>
          <w:rFonts w:asciiTheme="minorHAnsi" w:hAnsiTheme="minorHAnsi" w:cstheme="minorHAnsi"/>
        </w:rPr>
        <w:t>FHI Clinical manages complex clinical research projects within resource-limited settings around the world. Our mission is to address unmet research needs and achieve maximum social impact by supporting the development of life-saving vaccines and medicines</w:t>
      </w:r>
      <w:r w:rsidR="00DC07BC" w:rsidRPr="008C5C15">
        <w:rPr>
          <w:rFonts w:asciiTheme="minorHAnsi" w:hAnsiTheme="minorHAnsi" w:cstheme="minorHAnsi"/>
        </w:rPr>
        <w:t>. We are a</w:t>
      </w:r>
      <w:r w:rsidR="0040758C" w:rsidRPr="008C5C15">
        <w:rPr>
          <w:rFonts w:asciiTheme="minorHAnsi" w:hAnsiTheme="minorHAnsi" w:cstheme="minorHAnsi"/>
        </w:rPr>
        <w:t xml:space="preserve"> proud member of the FHI360 family of organizations with a goal of creating a world in which all individuals and communities </w:t>
      </w:r>
      <w:proofErr w:type="gramStart"/>
      <w:r w:rsidR="0040758C" w:rsidRPr="008C5C15">
        <w:rPr>
          <w:rFonts w:asciiTheme="minorHAnsi" w:hAnsiTheme="minorHAnsi" w:cstheme="minorHAnsi"/>
        </w:rPr>
        <w:t>have the opportunity to</w:t>
      </w:r>
      <w:proofErr w:type="gramEnd"/>
      <w:r w:rsidR="0040758C" w:rsidRPr="008C5C15">
        <w:rPr>
          <w:rFonts w:asciiTheme="minorHAnsi" w:hAnsiTheme="minorHAnsi" w:cstheme="minorHAnsi"/>
        </w:rPr>
        <w:t xml:space="preserve"> reach their highest potential.</w:t>
      </w:r>
      <w:r w:rsidRPr="008C5C15">
        <w:rPr>
          <w:rFonts w:asciiTheme="minorHAnsi" w:hAnsiTheme="minorHAnsi" w:cstheme="minorHAnsi"/>
        </w:rPr>
        <w:t xml:space="preserve"> </w:t>
      </w:r>
    </w:p>
    <w:p w14:paraId="45B45EE7" w14:textId="77777777" w:rsidR="0040758C" w:rsidRPr="008C5C15" w:rsidRDefault="0040758C" w:rsidP="00DC07BC">
      <w:pPr>
        <w:pStyle w:val="BodyText"/>
        <w:spacing w:line="276" w:lineRule="auto"/>
        <w:ind w:left="100" w:right="90"/>
        <w:rPr>
          <w:rFonts w:asciiTheme="minorHAnsi" w:hAnsiTheme="minorHAnsi" w:cstheme="minorHAnsi"/>
        </w:rPr>
      </w:pPr>
    </w:p>
    <w:p w14:paraId="4177CDEE" w14:textId="6CC989BF" w:rsidR="00024554" w:rsidRPr="008C5C15" w:rsidRDefault="00DB7B21" w:rsidP="00DC07BC">
      <w:pPr>
        <w:pStyle w:val="BodyText"/>
        <w:spacing w:line="276" w:lineRule="auto"/>
        <w:ind w:left="100" w:right="90"/>
        <w:rPr>
          <w:rFonts w:asciiTheme="minorHAnsi" w:hAnsiTheme="minorHAnsi" w:cstheme="minorHAnsi"/>
        </w:rPr>
      </w:pPr>
      <w:r w:rsidRPr="008C5C15">
        <w:rPr>
          <w:rFonts w:asciiTheme="minorHAnsi" w:hAnsiTheme="minorHAnsi" w:cstheme="minorHAnsi"/>
        </w:rPr>
        <w:t xml:space="preserve">We are currently seeking </w:t>
      </w:r>
      <w:r w:rsidR="005B7C76" w:rsidRPr="008C5C15">
        <w:rPr>
          <w:rFonts w:asciiTheme="minorHAnsi" w:hAnsiTheme="minorHAnsi" w:cstheme="minorHAnsi"/>
        </w:rPr>
        <w:t>a</w:t>
      </w:r>
      <w:r w:rsidR="000B29AE" w:rsidRPr="008C5C15">
        <w:rPr>
          <w:rFonts w:asciiTheme="minorHAnsi" w:hAnsiTheme="minorHAnsi" w:cstheme="minorHAnsi"/>
        </w:rPr>
        <w:t>n</w:t>
      </w:r>
      <w:r w:rsidR="005B7C76" w:rsidRPr="008C5C15">
        <w:rPr>
          <w:rFonts w:asciiTheme="minorHAnsi" w:hAnsiTheme="minorHAnsi" w:cstheme="minorHAnsi"/>
        </w:rPr>
        <w:t xml:space="preserve"> electronic trial master file (eTMF) </w:t>
      </w:r>
      <w:r w:rsidR="00FE0AF5" w:rsidRPr="008C5C15">
        <w:rPr>
          <w:rFonts w:asciiTheme="minorHAnsi" w:hAnsiTheme="minorHAnsi" w:cstheme="minorHAnsi"/>
        </w:rPr>
        <w:t xml:space="preserve">software </w:t>
      </w:r>
      <w:r w:rsidR="005B7C76" w:rsidRPr="008C5C15">
        <w:rPr>
          <w:rFonts w:asciiTheme="minorHAnsi" w:hAnsiTheme="minorHAnsi" w:cstheme="minorHAnsi"/>
        </w:rPr>
        <w:t xml:space="preserve">provider to </w:t>
      </w:r>
      <w:r w:rsidR="00FE0AF5" w:rsidRPr="008C5C15">
        <w:rPr>
          <w:rFonts w:asciiTheme="minorHAnsi" w:hAnsiTheme="minorHAnsi" w:cstheme="minorHAnsi"/>
        </w:rPr>
        <w:t xml:space="preserve">support </w:t>
      </w:r>
      <w:r w:rsidR="00E909E6" w:rsidRPr="008C5C15">
        <w:rPr>
          <w:rFonts w:asciiTheme="minorHAnsi" w:hAnsiTheme="minorHAnsi" w:cstheme="minorHAnsi"/>
        </w:rPr>
        <w:t>the management of our regulated clinical trial documents/content.</w:t>
      </w:r>
    </w:p>
    <w:p w14:paraId="4177CDEF" w14:textId="77777777" w:rsidR="00024554" w:rsidRPr="008C5C15" w:rsidRDefault="00024554" w:rsidP="00DC07BC">
      <w:pPr>
        <w:pStyle w:val="BodyText"/>
        <w:spacing w:before="8"/>
        <w:rPr>
          <w:rFonts w:asciiTheme="minorHAnsi" w:hAnsiTheme="minorHAnsi" w:cstheme="minorHAnsi"/>
        </w:rPr>
      </w:pPr>
    </w:p>
    <w:p w14:paraId="3FFD1F3B" w14:textId="0A282892" w:rsidR="000D00D4" w:rsidRPr="008C5C15" w:rsidRDefault="00DB7B21" w:rsidP="000D00D4">
      <w:pPr>
        <w:pStyle w:val="BodyText"/>
        <w:spacing w:line="276" w:lineRule="auto"/>
        <w:ind w:left="100" w:right="177"/>
        <w:rPr>
          <w:rFonts w:asciiTheme="minorHAnsi" w:hAnsiTheme="minorHAnsi" w:cstheme="minorHAnsi"/>
        </w:rPr>
      </w:pPr>
      <w:r w:rsidRPr="008C5C15">
        <w:rPr>
          <w:rFonts w:asciiTheme="minorHAnsi" w:hAnsiTheme="minorHAnsi" w:cstheme="minorHAnsi"/>
        </w:rPr>
        <w:t>The</w:t>
      </w:r>
      <w:r w:rsidR="000D00D4" w:rsidRPr="008C5C15">
        <w:rPr>
          <w:rFonts w:asciiTheme="minorHAnsi" w:hAnsiTheme="minorHAnsi" w:cstheme="minorHAnsi"/>
        </w:rPr>
        <w:t xml:space="preserve"> provider will support configuration, validation, implementation and hosting of a cloud-based eTMF technology to enable clinical trial document management in real-time and in compliance with US CFR Part 11 requirements</w:t>
      </w:r>
      <w:r w:rsidR="00FE0AF5" w:rsidRPr="008C5C15">
        <w:rPr>
          <w:rFonts w:asciiTheme="minorHAnsi" w:hAnsiTheme="minorHAnsi" w:cstheme="minorHAnsi"/>
        </w:rPr>
        <w:t xml:space="preserve"> and the </w:t>
      </w:r>
      <w:r w:rsidR="0040758C" w:rsidRPr="008C5C15">
        <w:rPr>
          <w:rFonts w:asciiTheme="minorHAnsi" w:hAnsiTheme="minorHAnsi" w:cstheme="minorHAnsi"/>
        </w:rPr>
        <w:t xml:space="preserve">current version (3.1.0) of the </w:t>
      </w:r>
      <w:r w:rsidR="00FE0AF5" w:rsidRPr="008C5C15">
        <w:rPr>
          <w:rFonts w:asciiTheme="minorHAnsi" w:hAnsiTheme="minorHAnsi" w:cstheme="minorHAnsi"/>
        </w:rPr>
        <w:t>DIA TMF Reference model</w:t>
      </w:r>
      <w:r w:rsidR="000D00D4" w:rsidRPr="008C5C15">
        <w:rPr>
          <w:rFonts w:asciiTheme="minorHAnsi" w:hAnsiTheme="minorHAnsi" w:cstheme="minorHAnsi"/>
        </w:rPr>
        <w:t>.</w:t>
      </w:r>
    </w:p>
    <w:p w14:paraId="4177CDF1" w14:textId="77777777" w:rsidR="00024554" w:rsidRDefault="00024554">
      <w:pPr>
        <w:pStyle w:val="BodyText"/>
        <w:spacing w:before="9"/>
        <w:rPr>
          <w:sz w:val="20"/>
        </w:rPr>
      </w:pPr>
    </w:p>
    <w:p w14:paraId="4177CDF2" w14:textId="2267AE11" w:rsidR="00024554" w:rsidRDefault="00DB7B21">
      <w:pPr>
        <w:pStyle w:val="Heading1"/>
        <w:rPr>
          <w:color w:val="FF0000"/>
        </w:rPr>
      </w:pPr>
      <w:r w:rsidRPr="0060129D">
        <w:rPr>
          <w:color w:val="FF0000"/>
        </w:rPr>
        <w:t>SCOPE OF WORK</w:t>
      </w:r>
    </w:p>
    <w:p w14:paraId="7E8D7D5E" w14:textId="0969E436" w:rsidR="00E86A9F" w:rsidRPr="00837C65" w:rsidRDefault="00837C65" w:rsidP="00837C65">
      <w:pPr>
        <w:pStyle w:val="BodyText"/>
        <w:spacing w:line="276" w:lineRule="auto"/>
        <w:ind w:left="100" w:right="177"/>
      </w:pPr>
      <w:r>
        <w:t>Ve</w:t>
      </w:r>
      <w:r w:rsidRPr="00837C65">
        <w:t>ndor</w:t>
      </w:r>
      <w:r>
        <w:t>s</w:t>
      </w:r>
      <w:r w:rsidRPr="00837C65">
        <w:t xml:space="preserve"> should provide an overview of </w:t>
      </w:r>
      <w:r w:rsidR="00FE0AF5">
        <w:t>their</w:t>
      </w:r>
      <w:r w:rsidRPr="00837C65">
        <w:t xml:space="preserve"> eTMF </w:t>
      </w:r>
      <w:r w:rsidR="00FE0AF5">
        <w:t xml:space="preserve">technology </w:t>
      </w:r>
      <w:r w:rsidRPr="00837C65">
        <w:t>capabilities and functionality relevant to the regulated clinical research environment and Contract Research Organizations (CROs)</w:t>
      </w:r>
      <w:r w:rsidR="00E86A9F" w:rsidRPr="00837C65">
        <w:t>.</w:t>
      </w:r>
    </w:p>
    <w:p w14:paraId="4177CE09" w14:textId="77777777" w:rsidR="00024554" w:rsidRDefault="00024554">
      <w:pPr>
        <w:pStyle w:val="BodyText"/>
      </w:pPr>
    </w:p>
    <w:p w14:paraId="4177CE0A" w14:textId="77777777" w:rsidR="00024554" w:rsidRPr="00907896" w:rsidRDefault="00DB7B21">
      <w:pPr>
        <w:pStyle w:val="Heading1"/>
        <w:ind w:left="150"/>
        <w:rPr>
          <w:color w:val="FF0000"/>
        </w:rPr>
      </w:pPr>
      <w:r w:rsidRPr="00907896">
        <w:rPr>
          <w:color w:val="FF0000"/>
        </w:rPr>
        <w:t>DELIVERABLES</w:t>
      </w:r>
    </w:p>
    <w:p w14:paraId="4177CE0B" w14:textId="77777777" w:rsidR="00024554" w:rsidRDefault="00024554">
      <w:pPr>
        <w:pStyle w:val="BodyText"/>
        <w:spacing w:before="1"/>
        <w:rPr>
          <w:b/>
        </w:rPr>
      </w:pPr>
    </w:p>
    <w:tbl>
      <w:tblPr>
        <w:tblW w:w="0" w:type="auto"/>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89"/>
        <w:gridCol w:w="5220"/>
      </w:tblGrid>
      <w:tr w:rsidR="00024554" w14:paraId="4177CE0E" w14:textId="77777777" w:rsidTr="0051308E">
        <w:trPr>
          <w:trHeight w:hRule="exact" w:val="565"/>
        </w:trPr>
        <w:tc>
          <w:tcPr>
            <w:tcW w:w="3089" w:type="dxa"/>
            <w:shd w:val="clear" w:color="auto" w:fill="D9D9D9" w:themeFill="background1" w:themeFillShade="D9"/>
          </w:tcPr>
          <w:p w14:paraId="4177CE0C" w14:textId="688B8489" w:rsidR="00024554" w:rsidRPr="00907896" w:rsidRDefault="00024554">
            <w:pPr>
              <w:pStyle w:val="TableParagraph"/>
              <w:spacing w:line="243" w:lineRule="exact"/>
              <w:ind w:left="158"/>
              <w:rPr>
                <w:b/>
                <w:color w:val="FF0000"/>
                <w:sz w:val="20"/>
              </w:rPr>
            </w:pPr>
          </w:p>
        </w:tc>
        <w:tc>
          <w:tcPr>
            <w:tcW w:w="5220" w:type="dxa"/>
            <w:shd w:val="clear" w:color="auto" w:fill="D9D9D9" w:themeFill="background1" w:themeFillShade="D9"/>
          </w:tcPr>
          <w:p w14:paraId="4177CE0D" w14:textId="1E70CD95" w:rsidR="00024554" w:rsidRPr="00907896" w:rsidRDefault="00024554">
            <w:pPr>
              <w:pStyle w:val="TableParagraph"/>
              <w:spacing w:line="243" w:lineRule="exact"/>
              <w:rPr>
                <w:b/>
                <w:color w:val="FF0000"/>
                <w:sz w:val="20"/>
              </w:rPr>
            </w:pPr>
          </w:p>
        </w:tc>
      </w:tr>
      <w:tr w:rsidR="00340839" w14:paraId="4177CE14" w14:textId="77777777" w:rsidTr="0051308E">
        <w:trPr>
          <w:trHeight w:hRule="exact" w:val="988"/>
        </w:trPr>
        <w:tc>
          <w:tcPr>
            <w:tcW w:w="3089" w:type="dxa"/>
          </w:tcPr>
          <w:p w14:paraId="4177CE12" w14:textId="6BAD649A" w:rsidR="00340839" w:rsidRPr="00DC07BC" w:rsidRDefault="00340839" w:rsidP="00340839">
            <w:pPr>
              <w:pStyle w:val="TableParagraph"/>
              <w:spacing w:before="1"/>
              <w:rPr>
                <w:b/>
                <w:bCs/>
              </w:rPr>
            </w:pPr>
            <w:r w:rsidRPr="00DC07BC">
              <w:rPr>
                <w:rFonts w:asciiTheme="minorHAnsi" w:hAnsiTheme="minorHAnsi" w:cstheme="minorHAnsi"/>
                <w:b/>
                <w:bCs/>
              </w:rPr>
              <w:t>Service Required</w:t>
            </w:r>
          </w:p>
        </w:tc>
        <w:tc>
          <w:tcPr>
            <w:tcW w:w="5220" w:type="dxa"/>
          </w:tcPr>
          <w:p w14:paraId="4177CE13" w14:textId="74B9B680" w:rsidR="00340839" w:rsidRPr="00DC07BC" w:rsidRDefault="00340839" w:rsidP="00340839">
            <w:pPr>
              <w:pStyle w:val="TableParagraph"/>
              <w:spacing w:before="1"/>
            </w:pPr>
            <w:r w:rsidRPr="00DC07BC">
              <w:rPr>
                <w:rFonts w:asciiTheme="minorHAnsi" w:hAnsiTheme="minorHAnsi" w:cstheme="minorHAnsi"/>
              </w:rPr>
              <w:t>21 CFR Part 11 compliant electronic document management for clinical trials (eTMF)</w:t>
            </w:r>
            <w:r w:rsidR="00FE0AF5" w:rsidRPr="00DC07BC">
              <w:rPr>
                <w:rFonts w:asciiTheme="minorHAnsi" w:hAnsiTheme="minorHAnsi" w:cstheme="minorHAnsi"/>
              </w:rPr>
              <w:t xml:space="preserve"> with adherence to the DIA TMF Reference model</w:t>
            </w:r>
          </w:p>
        </w:tc>
      </w:tr>
      <w:tr w:rsidR="00340839" w14:paraId="4177CE17" w14:textId="77777777" w:rsidTr="0051308E">
        <w:trPr>
          <w:trHeight w:hRule="exact" w:val="444"/>
        </w:trPr>
        <w:tc>
          <w:tcPr>
            <w:tcW w:w="3089" w:type="dxa"/>
          </w:tcPr>
          <w:p w14:paraId="4177CE15" w14:textId="7893D436" w:rsidR="00340839" w:rsidRPr="00DC07BC" w:rsidRDefault="00340839" w:rsidP="00340839">
            <w:pPr>
              <w:pStyle w:val="TableParagraph"/>
              <w:spacing w:line="243" w:lineRule="exact"/>
              <w:rPr>
                <w:b/>
                <w:bCs/>
              </w:rPr>
            </w:pPr>
            <w:r w:rsidRPr="00DC07BC">
              <w:rPr>
                <w:rFonts w:asciiTheme="minorHAnsi" w:hAnsiTheme="minorHAnsi" w:cstheme="minorHAnsi"/>
                <w:b/>
                <w:bCs/>
              </w:rPr>
              <w:t>Type of Procurement</w:t>
            </w:r>
          </w:p>
        </w:tc>
        <w:tc>
          <w:tcPr>
            <w:tcW w:w="5220" w:type="dxa"/>
          </w:tcPr>
          <w:p w14:paraId="4177CE16" w14:textId="5A411539" w:rsidR="00340839" w:rsidRPr="00DC07BC" w:rsidRDefault="00340839" w:rsidP="00340839">
            <w:pPr>
              <w:pStyle w:val="TableParagraph"/>
              <w:spacing w:line="243" w:lineRule="exact"/>
            </w:pPr>
            <w:r w:rsidRPr="00DC07BC">
              <w:rPr>
                <w:rFonts w:asciiTheme="minorHAnsi" w:hAnsiTheme="minorHAnsi" w:cstheme="minorHAnsi"/>
              </w:rPr>
              <w:t>Master Service Agreement</w:t>
            </w:r>
          </w:p>
        </w:tc>
      </w:tr>
      <w:tr w:rsidR="00340839" w14:paraId="1A46C606" w14:textId="77777777" w:rsidTr="0051308E">
        <w:trPr>
          <w:trHeight w:hRule="exact" w:val="444"/>
        </w:trPr>
        <w:tc>
          <w:tcPr>
            <w:tcW w:w="3089" w:type="dxa"/>
          </w:tcPr>
          <w:p w14:paraId="094FAEC1" w14:textId="28279512" w:rsidR="00340839" w:rsidRPr="00DC07BC" w:rsidRDefault="00340839" w:rsidP="00340839">
            <w:pPr>
              <w:pStyle w:val="TableParagraph"/>
              <w:spacing w:line="243" w:lineRule="exact"/>
              <w:rPr>
                <w:rFonts w:asciiTheme="minorHAnsi" w:hAnsiTheme="minorHAnsi" w:cstheme="minorHAnsi"/>
                <w:b/>
                <w:bCs/>
              </w:rPr>
            </w:pPr>
            <w:r w:rsidRPr="00DC07BC">
              <w:rPr>
                <w:rFonts w:asciiTheme="minorHAnsi" w:hAnsiTheme="minorHAnsi" w:cstheme="minorHAnsi"/>
                <w:b/>
                <w:bCs/>
              </w:rPr>
              <w:t>Type of Agreement</w:t>
            </w:r>
          </w:p>
        </w:tc>
        <w:tc>
          <w:tcPr>
            <w:tcW w:w="5220" w:type="dxa"/>
          </w:tcPr>
          <w:p w14:paraId="50EFCAE0" w14:textId="62887717" w:rsidR="00340839" w:rsidRPr="00DC07BC" w:rsidRDefault="00340839" w:rsidP="00340839">
            <w:pPr>
              <w:pStyle w:val="TableParagraph"/>
              <w:spacing w:line="243" w:lineRule="exact"/>
              <w:rPr>
                <w:rFonts w:asciiTheme="minorHAnsi" w:hAnsiTheme="minorHAnsi" w:cstheme="minorHAnsi"/>
              </w:rPr>
            </w:pPr>
            <w:r w:rsidRPr="00DC07BC">
              <w:rPr>
                <w:rFonts w:asciiTheme="minorHAnsi" w:hAnsiTheme="minorHAnsi" w:cstheme="minorHAnsi"/>
              </w:rPr>
              <w:t>Two Year Agreement with option to renew</w:t>
            </w:r>
          </w:p>
        </w:tc>
      </w:tr>
      <w:tr w:rsidR="00340839" w14:paraId="1FB7E31E" w14:textId="77777777" w:rsidTr="0051308E">
        <w:trPr>
          <w:trHeight w:hRule="exact" w:val="808"/>
        </w:trPr>
        <w:tc>
          <w:tcPr>
            <w:tcW w:w="3089" w:type="dxa"/>
          </w:tcPr>
          <w:p w14:paraId="7BA53DE7" w14:textId="6C90C312" w:rsidR="00340839" w:rsidRPr="00DC07BC" w:rsidRDefault="00340839" w:rsidP="00340839">
            <w:pPr>
              <w:pStyle w:val="TableParagraph"/>
              <w:spacing w:line="243" w:lineRule="exact"/>
              <w:rPr>
                <w:rFonts w:asciiTheme="minorHAnsi" w:hAnsiTheme="minorHAnsi" w:cstheme="minorHAnsi"/>
                <w:b/>
                <w:bCs/>
              </w:rPr>
            </w:pPr>
            <w:r w:rsidRPr="00DC07BC">
              <w:rPr>
                <w:rFonts w:asciiTheme="minorHAnsi" w:hAnsiTheme="minorHAnsi" w:cstheme="minorHAnsi"/>
                <w:b/>
                <w:bCs/>
              </w:rPr>
              <w:t>Submit Proposal to:</w:t>
            </w:r>
          </w:p>
        </w:tc>
        <w:tc>
          <w:tcPr>
            <w:tcW w:w="5220" w:type="dxa"/>
          </w:tcPr>
          <w:p w14:paraId="08988D31" w14:textId="6FA64828" w:rsidR="00340839" w:rsidRDefault="00D542CB" w:rsidP="00340839">
            <w:pPr>
              <w:pStyle w:val="TableParagraph"/>
              <w:spacing w:line="243" w:lineRule="exact"/>
              <w:rPr>
                <w:rFonts w:asciiTheme="minorHAnsi" w:hAnsiTheme="minorHAnsi" w:cstheme="minorHAnsi"/>
              </w:rPr>
            </w:pPr>
            <w:hyperlink r:id="rId10" w:history="1">
              <w:r w:rsidR="00340839" w:rsidRPr="00DC07BC">
                <w:rPr>
                  <w:rStyle w:val="Hyperlink"/>
                  <w:rFonts w:asciiTheme="minorHAnsi" w:hAnsiTheme="minorHAnsi" w:cstheme="minorHAnsi"/>
                </w:rPr>
                <w:t>FHICProcurement@FHIClinical.com</w:t>
              </w:r>
            </w:hyperlink>
            <w:r w:rsidR="00340839" w:rsidRPr="00DC07BC">
              <w:rPr>
                <w:rFonts w:asciiTheme="minorHAnsi" w:hAnsiTheme="minorHAnsi" w:cstheme="minorHAnsi"/>
              </w:rPr>
              <w:t xml:space="preserve"> </w:t>
            </w:r>
          </w:p>
          <w:p w14:paraId="58CEB1EE" w14:textId="6BA6EA3D" w:rsidR="002D13B6" w:rsidRPr="0051308E" w:rsidRDefault="002D13B6" w:rsidP="00340839">
            <w:pPr>
              <w:pStyle w:val="TableParagraph"/>
              <w:spacing w:line="243" w:lineRule="exact"/>
              <w:rPr>
                <w:rFonts w:asciiTheme="minorHAnsi" w:hAnsiTheme="minorHAnsi" w:cstheme="minorHAnsi"/>
                <w:color w:val="0070C0"/>
              </w:rPr>
            </w:pPr>
            <w:r>
              <w:rPr>
                <w:rFonts w:asciiTheme="minorHAnsi" w:hAnsiTheme="minorHAnsi" w:cstheme="minorHAnsi"/>
              </w:rPr>
              <w:t xml:space="preserve">Cc: </w:t>
            </w:r>
            <w:r w:rsidRPr="0051308E">
              <w:rPr>
                <w:rFonts w:asciiTheme="minorHAnsi" w:hAnsiTheme="minorHAnsi" w:cstheme="minorHAnsi"/>
                <w:color w:val="0070C0"/>
              </w:rPr>
              <w:t>LReklis@FHIClinical.com</w:t>
            </w:r>
          </w:p>
          <w:p w14:paraId="0D44B3F1" w14:textId="592B119A" w:rsidR="00340839" w:rsidRPr="00DC07BC" w:rsidRDefault="00340839" w:rsidP="00340839">
            <w:pPr>
              <w:pStyle w:val="TableParagraph"/>
              <w:spacing w:line="243" w:lineRule="exact"/>
              <w:rPr>
                <w:rFonts w:asciiTheme="minorHAnsi" w:hAnsiTheme="minorHAnsi" w:cstheme="minorHAnsi"/>
              </w:rPr>
            </w:pPr>
            <w:r w:rsidRPr="00DC07BC">
              <w:rPr>
                <w:rFonts w:asciiTheme="minorHAnsi" w:hAnsiTheme="minorHAnsi" w:cstheme="minorHAnsi"/>
              </w:rPr>
              <w:t>Respond via email with formal proposal attached.</w:t>
            </w:r>
          </w:p>
        </w:tc>
      </w:tr>
      <w:tr w:rsidR="00340839" w14:paraId="3EC00FB4" w14:textId="77777777" w:rsidTr="0051308E">
        <w:trPr>
          <w:trHeight w:hRule="exact" w:val="444"/>
        </w:trPr>
        <w:tc>
          <w:tcPr>
            <w:tcW w:w="3089" w:type="dxa"/>
          </w:tcPr>
          <w:p w14:paraId="1F3B3812" w14:textId="69273ECF" w:rsidR="00340839" w:rsidRPr="00DC07BC" w:rsidRDefault="00340839" w:rsidP="00340839">
            <w:pPr>
              <w:pStyle w:val="TableParagraph"/>
              <w:spacing w:line="243" w:lineRule="exact"/>
              <w:rPr>
                <w:rFonts w:asciiTheme="minorHAnsi" w:hAnsiTheme="minorHAnsi" w:cstheme="minorHAnsi"/>
                <w:b/>
                <w:bCs/>
              </w:rPr>
            </w:pPr>
            <w:r w:rsidRPr="00DC07BC">
              <w:rPr>
                <w:rFonts w:asciiTheme="minorHAnsi" w:hAnsiTheme="minorHAnsi" w:cstheme="minorHAnsi"/>
                <w:b/>
                <w:bCs/>
              </w:rPr>
              <w:t>Date of issue of RFP</w:t>
            </w:r>
          </w:p>
        </w:tc>
        <w:tc>
          <w:tcPr>
            <w:tcW w:w="5220" w:type="dxa"/>
          </w:tcPr>
          <w:p w14:paraId="3DE2BED7" w14:textId="12724634" w:rsidR="00340839" w:rsidRPr="00DC07BC" w:rsidRDefault="00340839" w:rsidP="00340839">
            <w:pPr>
              <w:pStyle w:val="TableParagraph"/>
              <w:spacing w:line="243" w:lineRule="exact"/>
            </w:pPr>
            <w:r w:rsidRPr="00DC07BC">
              <w:rPr>
                <w:rFonts w:asciiTheme="minorHAnsi" w:hAnsiTheme="minorHAnsi" w:cstheme="minorHAnsi"/>
              </w:rPr>
              <w:t>10/1</w:t>
            </w:r>
            <w:r w:rsidR="0040758C" w:rsidRPr="00DC07BC">
              <w:rPr>
                <w:rFonts w:asciiTheme="minorHAnsi" w:hAnsiTheme="minorHAnsi" w:cstheme="minorHAnsi"/>
              </w:rPr>
              <w:t>9</w:t>
            </w:r>
            <w:r w:rsidRPr="00DC07BC">
              <w:rPr>
                <w:rFonts w:asciiTheme="minorHAnsi" w:hAnsiTheme="minorHAnsi" w:cstheme="minorHAnsi"/>
              </w:rPr>
              <w:t>/2020</w:t>
            </w:r>
          </w:p>
        </w:tc>
      </w:tr>
      <w:tr w:rsidR="00340839" w14:paraId="415984B7" w14:textId="77777777" w:rsidTr="0051308E">
        <w:trPr>
          <w:trHeight w:hRule="exact" w:val="444"/>
        </w:trPr>
        <w:tc>
          <w:tcPr>
            <w:tcW w:w="3089" w:type="dxa"/>
          </w:tcPr>
          <w:p w14:paraId="224545DC" w14:textId="77777777" w:rsidR="00340839" w:rsidRPr="00DC07BC" w:rsidRDefault="00340839" w:rsidP="00340839">
            <w:pPr>
              <w:pStyle w:val="TableParagraph"/>
              <w:spacing w:line="243" w:lineRule="exact"/>
              <w:rPr>
                <w:rFonts w:asciiTheme="minorHAnsi" w:hAnsiTheme="minorHAnsi" w:cstheme="minorHAnsi"/>
                <w:b/>
                <w:bCs/>
              </w:rPr>
            </w:pPr>
            <w:r w:rsidRPr="00DC07BC">
              <w:rPr>
                <w:rFonts w:asciiTheme="minorHAnsi" w:hAnsiTheme="minorHAnsi" w:cstheme="minorHAnsi"/>
                <w:b/>
                <w:bCs/>
              </w:rPr>
              <w:t>Date Questions Due</w:t>
            </w:r>
          </w:p>
          <w:p w14:paraId="23531856" w14:textId="77777777" w:rsidR="00340839" w:rsidRPr="00DC07BC" w:rsidRDefault="00340839" w:rsidP="00340839">
            <w:pPr>
              <w:pStyle w:val="TableParagraph"/>
              <w:spacing w:line="243" w:lineRule="exact"/>
              <w:rPr>
                <w:rFonts w:asciiTheme="minorHAnsi" w:hAnsiTheme="minorHAnsi" w:cstheme="minorHAnsi"/>
                <w:b/>
                <w:bCs/>
              </w:rPr>
            </w:pPr>
          </w:p>
        </w:tc>
        <w:tc>
          <w:tcPr>
            <w:tcW w:w="5220" w:type="dxa"/>
          </w:tcPr>
          <w:p w14:paraId="45D96DE3" w14:textId="127D648D" w:rsidR="00340839" w:rsidRPr="00DC07BC" w:rsidRDefault="00340839" w:rsidP="00340839">
            <w:pPr>
              <w:pStyle w:val="TableParagraph"/>
              <w:spacing w:line="243" w:lineRule="exact"/>
              <w:rPr>
                <w:rFonts w:asciiTheme="minorHAnsi" w:hAnsiTheme="minorHAnsi" w:cstheme="minorHAnsi"/>
              </w:rPr>
            </w:pPr>
            <w:r w:rsidRPr="00DC07BC">
              <w:rPr>
                <w:rFonts w:asciiTheme="minorHAnsi" w:hAnsiTheme="minorHAnsi" w:cstheme="minorHAnsi"/>
              </w:rPr>
              <w:t>10/</w:t>
            </w:r>
            <w:r w:rsidR="0040758C" w:rsidRPr="00DC07BC">
              <w:rPr>
                <w:rFonts w:asciiTheme="minorHAnsi" w:hAnsiTheme="minorHAnsi" w:cstheme="minorHAnsi"/>
              </w:rPr>
              <w:t>22</w:t>
            </w:r>
            <w:r w:rsidRPr="00DC07BC">
              <w:rPr>
                <w:rFonts w:asciiTheme="minorHAnsi" w:hAnsiTheme="minorHAnsi" w:cstheme="minorHAnsi"/>
              </w:rPr>
              <w:t xml:space="preserve">/2020 </w:t>
            </w:r>
          </w:p>
        </w:tc>
      </w:tr>
      <w:tr w:rsidR="00340839" w14:paraId="7310D1E8" w14:textId="77777777" w:rsidTr="0051308E">
        <w:trPr>
          <w:trHeight w:hRule="exact" w:val="444"/>
        </w:trPr>
        <w:tc>
          <w:tcPr>
            <w:tcW w:w="3089" w:type="dxa"/>
          </w:tcPr>
          <w:p w14:paraId="15517879" w14:textId="6751B42E" w:rsidR="00340839" w:rsidRPr="00DC07BC" w:rsidRDefault="00340839" w:rsidP="00340839">
            <w:pPr>
              <w:pStyle w:val="TableParagraph"/>
              <w:spacing w:line="243" w:lineRule="exact"/>
              <w:rPr>
                <w:rFonts w:asciiTheme="minorHAnsi" w:hAnsiTheme="minorHAnsi" w:cstheme="minorHAnsi"/>
                <w:b/>
                <w:bCs/>
              </w:rPr>
            </w:pPr>
            <w:r w:rsidRPr="00DC07BC">
              <w:rPr>
                <w:rFonts w:asciiTheme="minorHAnsi" w:hAnsiTheme="minorHAnsi" w:cstheme="minorHAnsi"/>
                <w:b/>
                <w:bCs/>
              </w:rPr>
              <w:t>Date Proposal Due</w:t>
            </w:r>
          </w:p>
        </w:tc>
        <w:tc>
          <w:tcPr>
            <w:tcW w:w="5220" w:type="dxa"/>
          </w:tcPr>
          <w:p w14:paraId="71876A95" w14:textId="430A2121" w:rsidR="00340839" w:rsidRPr="00DC07BC" w:rsidRDefault="00340839" w:rsidP="00340839">
            <w:pPr>
              <w:pStyle w:val="TableParagraph"/>
              <w:spacing w:line="243" w:lineRule="exact"/>
              <w:rPr>
                <w:rFonts w:asciiTheme="minorHAnsi" w:hAnsiTheme="minorHAnsi" w:cstheme="minorHAnsi"/>
              </w:rPr>
            </w:pPr>
            <w:r w:rsidRPr="00DC07BC">
              <w:rPr>
                <w:rFonts w:asciiTheme="minorHAnsi" w:hAnsiTheme="minorHAnsi" w:cstheme="minorBidi"/>
              </w:rPr>
              <w:t>10/</w:t>
            </w:r>
            <w:r w:rsidR="0040758C" w:rsidRPr="00DC07BC">
              <w:rPr>
                <w:rFonts w:asciiTheme="minorHAnsi" w:hAnsiTheme="minorHAnsi" w:cstheme="minorBidi"/>
              </w:rPr>
              <w:t>26</w:t>
            </w:r>
            <w:r w:rsidRPr="00DC07BC">
              <w:rPr>
                <w:rFonts w:asciiTheme="minorHAnsi" w:hAnsiTheme="minorHAnsi" w:cstheme="minorBidi"/>
              </w:rPr>
              <w:t>/2020</w:t>
            </w:r>
          </w:p>
        </w:tc>
      </w:tr>
    </w:tbl>
    <w:p w14:paraId="4177CE18" w14:textId="77777777" w:rsidR="00024554" w:rsidRDefault="00024554">
      <w:pPr>
        <w:pStyle w:val="BodyText"/>
        <w:spacing w:before="4"/>
        <w:rPr>
          <w:b/>
          <w:sz w:val="17"/>
        </w:rPr>
      </w:pPr>
    </w:p>
    <w:p w14:paraId="57A97645" w14:textId="77777777" w:rsidR="009B23AB" w:rsidRDefault="009B23AB">
      <w:pPr>
        <w:spacing w:before="56"/>
        <w:ind w:left="100"/>
        <w:rPr>
          <w:b/>
          <w:color w:val="FF0000"/>
        </w:rPr>
      </w:pPr>
    </w:p>
    <w:p w14:paraId="4177CE19" w14:textId="638DF2D3" w:rsidR="00024554" w:rsidRPr="00907896" w:rsidRDefault="00DB7B21">
      <w:pPr>
        <w:spacing w:before="56"/>
        <w:ind w:left="100"/>
        <w:rPr>
          <w:b/>
          <w:color w:val="FF0000"/>
        </w:rPr>
      </w:pPr>
      <w:r w:rsidRPr="00907896">
        <w:rPr>
          <w:b/>
          <w:color w:val="FF0000"/>
        </w:rPr>
        <w:t>SUBMISSION REQUIREMENTS</w:t>
      </w:r>
    </w:p>
    <w:p w14:paraId="4177CE1A" w14:textId="77777777" w:rsidR="00024554" w:rsidRDefault="00024554">
      <w:pPr>
        <w:pStyle w:val="BodyText"/>
        <w:spacing w:before="8"/>
        <w:rPr>
          <w:b/>
          <w:sz w:val="19"/>
        </w:rPr>
      </w:pPr>
    </w:p>
    <w:p w14:paraId="4177CE1B" w14:textId="77777777" w:rsidR="00024554" w:rsidRDefault="00DB7B21" w:rsidP="00DB7B21">
      <w:pPr>
        <w:pStyle w:val="BodyText"/>
        <w:spacing w:line="259" w:lineRule="auto"/>
        <w:ind w:right="119"/>
      </w:pPr>
      <w:r>
        <w:t>Offerors should read the following proposal instructions carefully. The complete application package includes:</w:t>
      </w:r>
    </w:p>
    <w:p w14:paraId="580A0490" w14:textId="5F9F42AB" w:rsidR="00251B62" w:rsidRDefault="00251B62" w:rsidP="00DB7B21">
      <w:pPr>
        <w:pStyle w:val="ListParagraph"/>
        <w:numPr>
          <w:ilvl w:val="0"/>
          <w:numId w:val="4"/>
        </w:numPr>
        <w:tabs>
          <w:tab w:val="left" w:pos="90"/>
        </w:tabs>
        <w:spacing w:line="276" w:lineRule="auto"/>
        <w:ind w:left="450" w:right="99"/>
      </w:pPr>
      <w:r>
        <w:t>Overview of all services and capabilities offered pertaining to eTMF services</w:t>
      </w:r>
    </w:p>
    <w:p w14:paraId="7BCD89C3" w14:textId="4469F2A5" w:rsidR="00205479" w:rsidRDefault="00205479" w:rsidP="00DB7B21">
      <w:pPr>
        <w:pStyle w:val="ListParagraph"/>
        <w:numPr>
          <w:ilvl w:val="0"/>
          <w:numId w:val="4"/>
        </w:numPr>
        <w:tabs>
          <w:tab w:val="left" w:pos="90"/>
        </w:tabs>
        <w:spacing w:line="276" w:lineRule="auto"/>
        <w:ind w:left="450" w:right="99"/>
      </w:pPr>
      <w:r>
        <w:t xml:space="preserve">Proposed project schedule, assuming an overall project start date of </w:t>
      </w:r>
      <w:r w:rsidRPr="00DC07BC">
        <w:rPr>
          <w:b/>
          <w:bCs/>
        </w:rPr>
        <w:t>12-Jan-2021</w:t>
      </w:r>
      <w:r>
        <w:t>. Please include near-term dates for capabilities presentations</w:t>
      </w:r>
      <w:r w:rsidR="00DC07BC">
        <w:t xml:space="preserve"> and/or </w:t>
      </w:r>
      <w:r>
        <w:t>proposal defense</w:t>
      </w:r>
    </w:p>
    <w:p w14:paraId="05EBB680" w14:textId="77777777" w:rsidR="00251B62" w:rsidRDefault="00251B62" w:rsidP="00DB7B21">
      <w:pPr>
        <w:pStyle w:val="ListParagraph"/>
        <w:numPr>
          <w:ilvl w:val="0"/>
          <w:numId w:val="4"/>
        </w:numPr>
        <w:tabs>
          <w:tab w:val="left" w:pos="90"/>
        </w:tabs>
        <w:spacing w:line="276" w:lineRule="auto"/>
        <w:ind w:left="450" w:right="99"/>
      </w:pPr>
      <w:r>
        <w:t>Details on technology support available during implementation and ongoing use of the software/service</w:t>
      </w:r>
    </w:p>
    <w:p w14:paraId="5E058399" w14:textId="2DD19FF0" w:rsidR="00C15384" w:rsidRDefault="00251B62" w:rsidP="00251B62">
      <w:pPr>
        <w:pStyle w:val="ListParagraph"/>
        <w:numPr>
          <w:ilvl w:val="0"/>
          <w:numId w:val="4"/>
        </w:numPr>
        <w:tabs>
          <w:tab w:val="left" w:pos="90"/>
        </w:tabs>
        <w:spacing w:line="276" w:lineRule="auto"/>
        <w:ind w:left="450" w:right="99"/>
      </w:pPr>
      <w:r>
        <w:t xml:space="preserve">Overview of Software Development Lifecycle and requirements for </w:t>
      </w:r>
      <w:r w:rsidR="0040758C">
        <w:t xml:space="preserve">customer </w:t>
      </w:r>
      <w:r>
        <w:t xml:space="preserve">review/access </w:t>
      </w:r>
      <w:r w:rsidR="0040758C">
        <w:t xml:space="preserve">to supporting </w:t>
      </w:r>
      <w:r>
        <w:t>documentation</w:t>
      </w:r>
    </w:p>
    <w:p w14:paraId="1705A4A8" w14:textId="2D0D9CD0" w:rsidR="00251B62" w:rsidRPr="00251B62" w:rsidRDefault="00251B62" w:rsidP="00251B62">
      <w:pPr>
        <w:pStyle w:val="ListParagraph"/>
        <w:numPr>
          <w:ilvl w:val="0"/>
          <w:numId w:val="4"/>
        </w:numPr>
        <w:tabs>
          <w:tab w:val="left" w:pos="90"/>
        </w:tabs>
        <w:spacing w:line="276" w:lineRule="auto"/>
        <w:ind w:left="450" w:right="99"/>
      </w:pPr>
      <w:r>
        <w:t xml:space="preserve">Three </w:t>
      </w:r>
      <w:r w:rsidRPr="00251B62">
        <w:t xml:space="preserve">(3) client references, relating to </w:t>
      </w:r>
      <w:r>
        <w:t>the provision of eTMF services,</w:t>
      </w:r>
      <w:r w:rsidRPr="00251B62">
        <w:t xml:space="preserve"> including prior experience with FHI 360/FHI Clinical, if applicable </w:t>
      </w:r>
    </w:p>
    <w:p w14:paraId="2567B7DF" w14:textId="61A01CCB" w:rsidR="00251B62" w:rsidRDefault="00DC07BC" w:rsidP="009B23AB">
      <w:pPr>
        <w:pStyle w:val="ListParagraph"/>
        <w:numPr>
          <w:ilvl w:val="0"/>
          <w:numId w:val="4"/>
        </w:numPr>
        <w:tabs>
          <w:tab w:val="left" w:pos="90"/>
        </w:tabs>
        <w:spacing w:line="276" w:lineRule="auto"/>
        <w:ind w:left="450" w:right="99"/>
      </w:pPr>
      <w:r>
        <w:t>Summary</w:t>
      </w:r>
      <w:r w:rsidR="00251B62" w:rsidRPr="00251B62">
        <w:t xml:space="preserve"> on the geographic reach of your business and ability to </w:t>
      </w:r>
      <w:r w:rsidR="00251B62">
        <w:t xml:space="preserve">support </w:t>
      </w:r>
      <w:r w:rsidR="0040758C">
        <w:t>system use in low/no-bandwidth environments or developing countries</w:t>
      </w:r>
    </w:p>
    <w:p w14:paraId="0348C495" w14:textId="0ED81AEC" w:rsidR="00205479" w:rsidRDefault="00205479" w:rsidP="00205479">
      <w:pPr>
        <w:pStyle w:val="ListParagraph"/>
        <w:numPr>
          <w:ilvl w:val="0"/>
          <w:numId w:val="4"/>
        </w:numPr>
        <w:tabs>
          <w:tab w:val="left" w:pos="90"/>
        </w:tabs>
        <w:spacing w:line="276" w:lineRule="auto"/>
        <w:ind w:left="450" w:right="99"/>
      </w:pPr>
      <w:r>
        <w:t>Demonstrated, proven process and experience working with CROs.</w:t>
      </w:r>
    </w:p>
    <w:p w14:paraId="38794E92" w14:textId="567D8597" w:rsidR="00205479" w:rsidRDefault="00205479" w:rsidP="00205479">
      <w:pPr>
        <w:pStyle w:val="ListParagraph"/>
        <w:numPr>
          <w:ilvl w:val="0"/>
          <w:numId w:val="4"/>
        </w:numPr>
        <w:tabs>
          <w:tab w:val="left" w:pos="90"/>
        </w:tabs>
        <w:spacing w:line="276" w:lineRule="auto"/>
        <w:ind w:left="450" w:right="99"/>
      </w:pPr>
      <w:r>
        <w:t xml:space="preserve">Costing/Fee structure </w:t>
      </w:r>
      <w:r w:rsidRPr="00251B62">
        <w:t>as well as preferred payment structure</w:t>
      </w:r>
      <w:r>
        <w:t>,</w:t>
      </w:r>
      <w:r w:rsidRPr="00251B62">
        <w:t xml:space="preserve"> </w:t>
      </w:r>
      <w:r>
        <w:t xml:space="preserve">indicating </w:t>
      </w:r>
      <w:r w:rsidRPr="00251B62">
        <w:t>if there are any upfront fees to commence work</w:t>
      </w:r>
      <w:r>
        <w:t>.  At a minimum, please ensure pricing details (UOM, Unit cost, etc</w:t>
      </w:r>
      <w:r w:rsidR="00DC07BC">
        <w:t>.</w:t>
      </w:r>
      <w:r>
        <w:t xml:space="preserve">) for the services below are included, and </w:t>
      </w:r>
      <w:r w:rsidRPr="00C74D1E">
        <w:rPr>
          <w:u w:val="single"/>
        </w:rPr>
        <w:t>specify if non-profit pricing is available/provided</w:t>
      </w:r>
      <w:r>
        <w:t>.</w:t>
      </w:r>
    </w:p>
    <w:p w14:paraId="138D8D7A" w14:textId="77777777" w:rsidR="00205479" w:rsidRDefault="00205479" w:rsidP="00205479">
      <w:pPr>
        <w:pStyle w:val="ListParagraph"/>
        <w:tabs>
          <w:tab w:val="left" w:pos="90"/>
        </w:tabs>
        <w:spacing w:line="276" w:lineRule="auto"/>
        <w:ind w:left="450" w:right="99" w:firstLine="0"/>
      </w:pPr>
    </w:p>
    <w:tbl>
      <w:tblPr>
        <w:tblStyle w:val="TableGrid"/>
        <w:tblW w:w="9265" w:type="dxa"/>
        <w:jc w:val="center"/>
        <w:tblLayout w:type="fixed"/>
        <w:tblCellMar>
          <w:left w:w="43" w:type="dxa"/>
          <w:right w:w="43" w:type="dxa"/>
        </w:tblCellMar>
        <w:tblLook w:val="0000" w:firstRow="0" w:lastRow="0" w:firstColumn="0" w:lastColumn="0" w:noHBand="0" w:noVBand="0"/>
      </w:tblPr>
      <w:tblGrid>
        <w:gridCol w:w="9265"/>
      </w:tblGrid>
      <w:tr w:rsidR="00205479" w:rsidRPr="00CA50A3" w14:paraId="1653D4EF" w14:textId="77777777" w:rsidTr="0044686D">
        <w:trPr>
          <w:cantSplit/>
          <w:jc w:val="center"/>
        </w:trPr>
        <w:tc>
          <w:tcPr>
            <w:tcW w:w="2970" w:type="dxa"/>
            <w:shd w:val="clear" w:color="auto" w:fill="BFBFBF" w:themeFill="background1" w:themeFillShade="BF"/>
            <w:vAlign w:val="bottom"/>
          </w:tcPr>
          <w:p w14:paraId="35A1AC18" w14:textId="77777777" w:rsidR="00205479" w:rsidRPr="00CA50A3" w:rsidRDefault="00205479" w:rsidP="0044686D">
            <w:pPr>
              <w:spacing w:before="40" w:after="40"/>
              <w:jc w:val="center"/>
              <w:rPr>
                <w:rFonts w:asciiTheme="majorHAnsi" w:hAnsiTheme="majorHAnsi" w:cs="Arial"/>
                <w:b/>
                <w:color w:val="000000" w:themeColor="text1"/>
                <w:sz w:val="20"/>
                <w:szCs w:val="20"/>
              </w:rPr>
            </w:pPr>
            <w:r w:rsidRPr="00CA50A3">
              <w:rPr>
                <w:rFonts w:asciiTheme="majorHAnsi" w:hAnsiTheme="majorHAnsi" w:cs="Arial"/>
                <w:b/>
                <w:color w:val="000000" w:themeColor="text1"/>
                <w:sz w:val="20"/>
                <w:szCs w:val="20"/>
              </w:rPr>
              <w:t>Description of Preferred Commodity or Services Specifications</w:t>
            </w:r>
          </w:p>
        </w:tc>
      </w:tr>
      <w:tr w:rsidR="00205479" w:rsidRPr="00CA50A3" w14:paraId="4A79F78B" w14:textId="77777777" w:rsidTr="0044686D">
        <w:trPr>
          <w:cantSplit/>
          <w:jc w:val="center"/>
        </w:trPr>
        <w:tc>
          <w:tcPr>
            <w:tcW w:w="2970" w:type="dxa"/>
            <w:shd w:val="clear" w:color="auto" w:fill="F2F2F2" w:themeFill="background1" w:themeFillShade="F2"/>
          </w:tcPr>
          <w:p w14:paraId="291CA1DA"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Detailed design/requirements definition</w:t>
            </w:r>
          </w:p>
        </w:tc>
      </w:tr>
      <w:tr w:rsidR="00205479" w:rsidRPr="00CA50A3" w14:paraId="4655E23F" w14:textId="77777777" w:rsidTr="0044686D">
        <w:trPr>
          <w:cantSplit/>
          <w:jc w:val="center"/>
        </w:trPr>
        <w:tc>
          <w:tcPr>
            <w:tcW w:w="2970" w:type="dxa"/>
            <w:shd w:val="clear" w:color="auto" w:fill="F2F2F2" w:themeFill="background1" w:themeFillShade="F2"/>
          </w:tcPr>
          <w:p w14:paraId="441A770C"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System configuration/implementation -Dev/Test</w:t>
            </w:r>
          </w:p>
        </w:tc>
      </w:tr>
      <w:tr w:rsidR="00205479" w:rsidRPr="00CA50A3" w14:paraId="026BCF64" w14:textId="77777777" w:rsidTr="0044686D">
        <w:trPr>
          <w:cantSplit/>
          <w:jc w:val="center"/>
        </w:trPr>
        <w:tc>
          <w:tcPr>
            <w:tcW w:w="2970" w:type="dxa"/>
            <w:shd w:val="clear" w:color="auto" w:fill="F2F2F2" w:themeFill="background1" w:themeFillShade="F2"/>
          </w:tcPr>
          <w:p w14:paraId="67D57163"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System validation support/documentation</w:t>
            </w:r>
          </w:p>
        </w:tc>
      </w:tr>
      <w:tr w:rsidR="00205479" w:rsidRPr="00CA50A3" w14:paraId="7EB87580" w14:textId="77777777" w:rsidTr="0044686D">
        <w:trPr>
          <w:cantSplit/>
          <w:jc w:val="center"/>
        </w:trPr>
        <w:tc>
          <w:tcPr>
            <w:tcW w:w="2970" w:type="dxa"/>
            <w:shd w:val="clear" w:color="auto" w:fill="F2F2F2" w:themeFill="background1" w:themeFillShade="F2"/>
          </w:tcPr>
          <w:p w14:paraId="7CFFDC6E" w14:textId="77777777" w:rsidR="00205479" w:rsidRPr="00CA50A3" w:rsidRDefault="00205479" w:rsidP="0044686D">
            <w:pPr>
              <w:spacing w:before="40" w:after="40"/>
              <w:rPr>
                <w:rFonts w:asciiTheme="majorHAnsi" w:hAnsiTheme="majorHAnsi" w:cs="Arial"/>
                <w:sz w:val="20"/>
                <w:szCs w:val="20"/>
              </w:rPr>
            </w:pPr>
            <w:r w:rsidRPr="0044113E">
              <w:rPr>
                <w:rFonts w:asciiTheme="majorHAnsi" w:hAnsiTheme="majorHAnsi" w:cs="Arial"/>
                <w:sz w:val="20"/>
                <w:szCs w:val="20"/>
              </w:rPr>
              <w:t>System configuration/implementation -</w:t>
            </w:r>
            <w:r>
              <w:rPr>
                <w:rFonts w:asciiTheme="majorHAnsi" w:hAnsiTheme="majorHAnsi" w:cs="Arial"/>
                <w:sz w:val="20"/>
                <w:szCs w:val="20"/>
              </w:rPr>
              <w:t>Production</w:t>
            </w:r>
          </w:p>
        </w:tc>
      </w:tr>
      <w:tr w:rsidR="00205479" w:rsidRPr="00CA50A3" w14:paraId="334370C3" w14:textId="77777777" w:rsidTr="0044686D">
        <w:trPr>
          <w:cantSplit/>
          <w:jc w:val="center"/>
        </w:trPr>
        <w:tc>
          <w:tcPr>
            <w:tcW w:w="2970" w:type="dxa"/>
            <w:shd w:val="clear" w:color="auto" w:fill="F2F2F2" w:themeFill="background1" w:themeFillShade="F2"/>
          </w:tcPr>
          <w:p w14:paraId="0580A4EB"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System hosting costs – Dev/Test</w:t>
            </w:r>
          </w:p>
        </w:tc>
      </w:tr>
      <w:tr w:rsidR="00205479" w:rsidRPr="00CA50A3" w14:paraId="4FAA96CF" w14:textId="77777777" w:rsidTr="0044686D">
        <w:trPr>
          <w:cantSplit/>
          <w:jc w:val="center"/>
        </w:trPr>
        <w:tc>
          <w:tcPr>
            <w:tcW w:w="2970" w:type="dxa"/>
            <w:shd w:val="clear" w:color="auto" w:fill="F2F2F2" w:themeFill="background1" w:themeFillShade="F2"/>
          </w:tcPr>
          <w:p w14:paraId="3D49B4D1"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System hosting costs – Production</w:t>
            </w:r>
          </w:p>
        </w:tc>
      </w:tr>
      <w:tr w:rsidR="00205479" w:rsidRPr="00CA50A3" w14:paraId="63FA037C" w14:textId="77777777" w:rsidTr="0044686D">
        <w:trPr>
          <w:cantSplit/>
          <w:jc w:val="center"/>
        </w:trPr>
        <w:tc>
          <w:tcPr>
            <w:tcW w:w="2970" w:type="dxa"/>
            <w:shd w:val="clear" w:color="auto" w:fill="F2F2F2" w:themeFill="background1" w:themeFillShade="F2"/>
          </w:tcPr>
          <w:p w14:paraId="5E6857B8" w14:textId="58EDD5A2"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Migration of current eTMF studies</w:t>
            </w:r>
            <w:r w:rsidR="000B29AE">
              <w:rPr>
                <w:rFonts w:asciiTheme="majorHAnsi" w:hAnsiTheme="majorHAnsi" w:cs="Arial"/>
                <w:sz w:val="20"/>
                <w:szCs w:val="20"/>
              </w:rPr>
              <w:t xml:space="preserve"> (see table below)</w:t>
            </w:r>
          </w:p>
        </w:tc>
      </w:tr>
      <w:tr w:rsidR="00205479" w:rsidRPr="00CA50A3" w14:paraId="73FA9E65" w14:textId="77777777" w:rsidTr="0044686D">
        <w:trPr>
          <w:cantSplit/>
          <w:jc w:val="center"/>
        </w:trPr>
        <w:tc>
          <w:tcPr>
            <w:tcW w:w="2970" w:type="dxa"/>
            <w:shd w:val="clear" w:color="auto" w:fill="F2F2F2" w:themeFill="background1" w:themeFillShade="F2"/>
          </w:tcPr>
          <w:p w14:paraId="09649D7E"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Training costs</w:t>
            </w:r>
          </w:p>
        </w:tc>
      </w:tr>
      <w:tr w:rsidR="00205479" w:rsidRPr="00CA50A3" w14:paraId="1ABCE0E8" w14:textId="77777777" w:rsidTr="0044686D">
        <w:trPr>
          <w:cantSplit/>
          <w:jc w:val="center"/>
        </w:trPr>
        <w:tc>
          <w:tcPr>
            <w:tcW w:w="2970" w:type="dxa"/>
            <w:shd w:val="clear" w:color="auto" w:fill="F2F2F2" w:themeFill="background1" w:themeFillShade="F2"/>
          </w:tcPr>
          <w:p w14:paraId="709B8EA9" w14:textId="77777777" w:rsidR="00205479" w:rsidRPr="00CA50A3" w:rsidRDefault="00205479" w:rsidP="0044686D">
            <w:pPr>
              <w:spacing w:before="40" w:after="40"/>
              <w:rPr>
                <w:rFonts w:asciiTheme="majorHAnsi" w:hAnsiTheme="majorHAnsi" w:cs="Arial"/>
                <w:sz w:val="20"/>
                <w:szCs w:val="20"/>
              </w:rPr>
            </w:pPr>
            <w:r>
              <w:rPr>
                <w:rFonts w:asciiTheme="majorHAnsi" w:hAnsiTheme="majorHAnsi" w:cs="Arial"/>
                <w:sz w:val="20"/>
                <w:szCs w:val="20"/>
              </w:rPr>
              <w:t>Costs to view/store archived studies</w:t>
            </w:r>
          </w:p>
        </w:tc>
      </w:tr>
    </w:tbl>
    <w:p w14:paraId="0D9409CD" w14:textId="77777777" w:rsidR="00205479" w:rsidRPr="00251B62" w:rsidRDefault="00205479" w:rsidP="00205479">
      <w:pPr>
        <w:pStyle w:val="ListParagraph"/>
        <w:tabs>
          <w:tab w:val="left" w:pos="90"/>
        </w:tabs>
        <w:spacing w:line="276" w:lineRule="auto"/>
        <w:ind w:left="450" w:right="99" w:firstLine="0"/>
      </w:pPr>
    </w:p>
    <w:tbl>
      <w:tblPr>
        <w:tblStyle w:val="TableGrid"/>
        <w:tblpPr w:leftFromText="180" w:rightFromText="180" w:vertAnchor="text" w:horzAnchor="page" w:tblpX="3136" w:tblpY="10"/>
        <w:tblW w:w="0" w:type="auto"/>
        <w:tblLook w:val="04A0" w:firstRow="1" w:lastRow="0" w:firstColumn="1" w:lastColumn="0" w:noHBand="0" w:noVBand="1"/>
      </w:tblPr>
      <w:tblGrid>
        <w:gridCol w:w="3529"/>
        <w:gridCol w:w="1980"/>
      </w:tblGrid>
      <w:tr w:rsidR="000B29AE" w14:paraId="5A429154" w14:textId="77777777" w:rsidTr="000B29AE">
        <w:tc>
          <w:tcPr>
            <w:tcW w:w="3529" w:type="dxa"/>
            <w:shd w:val="clear" w:color="auto" w:fill="D9D9D9" w:themeFill="background1" w:themeFillShade="D9"/>
          </w:tcPr>
          <w:p w14:paraId="3961D6E2" w14:textId="77777777" w:rsidR="000B29AE" w:rsidRDefault="000B29AE" w:rsidP="000B29AE">
            <w:pPr>
              <w:spacing w:line="273" w:lineRule="auto"/>
              <w:rPr>
                <w:b/>
              </w:rPr>
            </w:pPr>
            <w:r>
              <w:rPr>
                <w:b/>
              </w:rPr>
              <w:t>Existing eTMF Studies for Migration</w:t>
            </w:r>
          </w:p>
        </w:tc>
        <w:tc>
          <w:tcPr>
            <w:tcW w:w="1980" w:type="dxa"/>
            <w:shd w:val="clear" w:color="auto" w:fill="D9D9D9" w:themeFill="background1" w:themeFillShade="D9"/>
          </w:tcPr>
          <w:p w14:paraId="797D62C1" w14:textId="77777777" w:rsidR="000B29AE" w:rsidRDefault="000B29AE" w:rsidP="000B29AE">
            <w:pPr>
              <w:spacing w:line="273" w:lineRule="auto"/>
              <w:rPr>
                <w:b/>
              </w:rPr>
            </w:pPr>
            <w:r>
              <w:rPr>
                <w:b/>
              </w:rPr>
              <w:t>Number of Sites</w:t>
            </w:r>
          </w:p>
        </w:tc>
      </w:tr>
      <w:tr w:rsidR="000B29AE" w14:paraId="548B04C5" w14:textId="77777777" w:rsidTr="000B29AE">
        <w:tc>
          <w:tcPr>
            <w:tcW w:w="3529" w:type="dxa"/>
          </w:tcPr>
          <w:p w14:paraId="46CE303D" w14:textId="77777777" w:rsidR="000B29AE" w:rsidRPr="000B29AE" w:rsidRDefault="000B29AE" w:rsidP="000B29AE">
            <w:pPr>
              <w:spacing w:line="273" w:lineRule="auto"/>
              <w:rPr>
                <w:bCs/>
              </w:rPr>
            </w:pPr>
            <w:r w:rsidRPr="000B29AE">
              <w:rPr>
                <w:bCs/>
              </w:rPr>
              <w:t>Study 1</w:t>
            </w:r>
          </w:p>
        </w:tc>
        <w:tc>
          <w:tcPr>
            <w:tcW w:w="1980" w:type="dxa"/>
          </w:tcPr>
          <w:p w14:paraId="6F1D5D23" w14:textId="77777777" w:rsidR="000B29AE" w:rsidRPr="000B29AE" w:rsidRDefault="000B29AE" w:rsidP="000B29AE">
            <w:pPr>
              <w:spacing w:line="273" w:lineRule="auto"/>
              <w:rPr>
                <w:bCs/>
              </w:rPr>
            </w:pPr>
            <w:r w:rsidRPr="000B29AE">
              <w:rPr>
                <w:bCs/>
              </w:rPr>
              <w:t>1</w:t>
            </w:r>
          </w:p>
        </w:tc>
      </w:tr>
      <w:tr w:rsidR="000B29AE" w14:paraId="09863C91" w14:textId="77777777" w:rsidTr="000B29AE">
        <w:tc>
          <w:tcPr>
            <w:tcW w:w="3529" w:type="dxa"/>
          </w:tcPr>
          <w:p w14:paraId="7442D98C" w14:textId="77777777" w:rsidR="000B29AE" w:rsidRPr="000B29AE" w:rsidRDefault="000B29AE" w:rsidP="000B29AE">
            <w:pPr>
              <w:spacing w:line="273" w:lineRule="auto"/>
              <w:rPr>
                <w:bCs/>
              </w:rPr>
            </w:pPr>
            <w:r w:rsidRPr="000B29AE">
              <w:rPr>
                <w:bCs/>
              </w:rPr>
              <w:t>Study 2</w:t>
            </w:r>
          </w:p>
        </w:tc>
        <w:tc>
          <w:tcPr>
            <w:tcW w:w="1980" w:type="dxa"/>
          </w:tcPr>
          <w:p w14:paraId="43A0C3D9" w14:textId="77777777" w:rsidR="000B29AE" w:rsidRPr="000B29AE" w:rsidRDefault="000B29AE" w:rsidP="000B29AE">
            <w:pPr>
              <w:spacing w:line="273" w:lineRule="auto"/>
              <w:rPr>
                <w:bCs/>
              </w:rPr>
            </w:pPr>
            <w:r w:rsidRPr="000B29AE">
              <w:rPr>
                <w:bCs/>
              </w:rPr>
              <w:t>3</w:t>
            </w:r>
          </w:p>
        </w:tc>
      </w:tr>
      <w:tr w:rsidR="000B29AE" w14:paraId="5BEB7AB0" w14:textId="77777777" w:rsidTr="000B29AE">
        <w:tc>
          <w:tcPr>
            <w:tcW w:w="3529" w:type="dxa"/>
          </w:tcPr>
          <w:p w14:paraId="7DCE4D41" w14:textId="77777777" w:rsidR="000B29AE" w:rsidRPr="000B29AE" w:rsidRDefault="000B29AE" w:rsidP="000B29AE">
            <w:pPr>
              <w:spacing w:line="273" w:lineRule="auto"/>
              <w:rPr>
                <w:bCs/>
              </w:rPr>
            </w:pPr>
            <w:r w:rsidRPr="000B29AE">
              <w:rPr>
                <w:bCs/>
              </w:rPr>
              <w:t>Study 3</w:t>
            </w:r>
          </w:p>
        </w:tc>
        <w:tc>
          <w:tcPr>
            <w:tcW w:w="1980" w:type="dxa"/>
          </w:tcPr>
          <w:p w14:paraId="6E76BADC" w14:textId="77777777" w:rsidR="000B29AE" w:rsidRPr="000B29AE" w:rsidRDefault="000B29AE" w:rsidP="000B29AE">
            <w:pPr>
              <w:spacing w:line="273" w:lineRule="auto"/>
              <w:rPr>
                <w:bCs/>
              </w:rPr>
            </w:pPr>
            <w:r w:rsidRPr="000B29AE">
              <w:rPr>
                <w:bCs/>
              </w:rPr>
              <w:t>1</w:t>
            </w:r>
          </w:p>
        </w:tc>
      </w:tr>
      <w:tr w:rsidR="000B29AE" w14:paraId="44EDCE59" w14:textId="77777777" w:rsidTr="000B29AE">
        <w:tc>
          <w:tcPr>
            <w:tcW w:w="3529" w:type="dxa"/>
          </w:tcPr>
          <w:p w14:paraId="73CE9A03" w14:textId="77777777" w:rsidR="000B29AE" w:rsidRPr="000B29AE" w:rsidRDefault="000B29AE" w:rsidP="000B29AE">
            <w:pPr>
              <w:spacing w:line="273" w:lineRule="auto"/>
              <w:rPr>
                <w:bCs/>
              </w:rPr>
            </w:pPr>
            <w:r w:rsidRPr="000B29AE">
              <w:rPr>
                <w:bCs/>
              </w:rPr>
              <w:t>Study 4</w:t>
            </w:r>
          </w:p>
        </w:tc>
        <w:tc>
          <w:tcPr>
            <w:tcW w:w="1980" w:type="dxa"/>
          </w:tcPr>
          <w:p w14:paraId="57F74A64" w14:textId="77777777" w:rsidR="000B29AE" w:rsidRPr="000B29AE" w:rsidRDefault="000B29AE" w:rsidP="000B29AE">
            <w:pPr>
              <w:spacing w:line="273" w:lineRule="auto"/>
              <w:rPr>
                <w:bCs/>
              </w:rPr>
            </w:pPr>
            <w:r w:rsidRPr="000B29AE">
              <w:rPr>
                <w:bCs/>
              </w:rPr>
              <w:t>63</w:t>
            </w:r>
          </w:p>
        </w:tc>
      </w:tr>
      <w:tr w:rsidR="000B29AE" w14:paraId="0661288A" w14:textId="77777777" w:rsidTr="000B29AE">
        <w:tc>
          <w:tcPr>
            <w:tcW w:w="3529" w:type="dxa"/>
          </w:tcPr>
          <w:p w14:paraId="7211F502" w14:textId="77777777" w:rsidR="000B29AE" w:rsidRPr="000B29AE" w:rsidRDefault="000B29AE" w:rsidP="000B29AE">
            <w:pPr>
              <w:spacing w:line="273" w:lineRule="auto"/>
              <w:rPr>
                <w:bCs/>
              </w:rPr>
            </w:pPr>
            <w:r w:rsidRPr="000B29AE">
              <w:rPr>
                <w:bCs/>
              </w:rPr>
              <w:t>Study 5</w:t>
            </w:r>
          </w:p>
        </w:tc>
        <w:tc>
          <w:tcPr>
            <w:tcW w:w="1980" w:type="dxa"/>
          </w:tcPr>
          <w:p w14:paraId="35F15546" w14:textId="77777777" w:rsidR="000B29AE" w:rsidRPr="000B29AE" w:rsidRDefault="000B29AE" w:rsidP="000B29AE">
            <w:pPr>
              <w:spacing w:line="273" w:lineRule="auto"/>
              <w:rPr>
                <w:bCs/>
              </w:rPr>
            </w:pPr>
            <w:r w:rsidRPr="000B29AE">
              <w:rPr>
                <w:bCs/>
              </w:rPr>
              <w:t>10</w:t>
            </w:r>
          </w:p>
        </w:tc>
      </w:tr>
      <w:tr w:rsidR="000B29AE" w14:paraId="524E725E" w14:textId="77777777" w:rsidTr="000B29AE">
        <w:tc>
          <w:tcPr>
            <w:tcW w:w="3529" w:type="dxa"/>
          </w:tcPr>
          <w:p w14:paraId="585CDBE5" w14:textId="77777777" w:rsidR="000B29AE" w:rsidRPr="000B29AE" w:rsidRDefault="000B29AE" w:rsidP="000B29AE">
            <w:pPr>
              <w:spacing w:line="273" w:lineRule="auto"/>
              <w:rPr>
                <w:bCs/>
              </w:rPr>
            </w:pPr>
            <w:r w:rsidRPr="000B29AE">
              <w:rPr>
                <w:bCs/>
              </w:rPr>
              <w:t>Study 6</w:t>
            </w:r>
          </w:p>
        </w:tc>
        <w:tc>
          <w:tcPr>
            <w:tcW w:w="1980" w:type="dxa"/>
          </w:tcPr>
          <w:p w14:paraId="7D6CCF02" w14:textId="77777777" w:rsidR="000B29AE" w:rsidRPr="000B29AE" w:rsidRDefault="000B29AE" w:rsidP="000B29AE">
            <w:pPr>
              <w:spacing w:line="273" w:lineRule="auto"/>
              <w:rPr>
                <w:bCs/>
              </w:rPr>
            </w:pPr>
            <w:r w:rsidRPr="000B29AE">
              <w:rPr>
                <w:bCs/>
              </w:rPr>
              <w:t>71</w:t>
            </w:r>
          </w:p>
        </w:tc>
      </w:tr>
      <w:tr w:rsidR="000B29AE" w14:paraId="6669CA54" w14:textId="77777777" w:rsidTr="000B29AE">
        <w:tc>
          <w:tcPr>
            <w:tcW w:w="3529" w:type="dxa"/>
          </w:tcPr>
          <w:p w14:paraId="268656B1" w14:textId="77777777" w:rsidR="000B29AE" w:rsidRPr="000B29AE" w:rsidRDefault="000B29AE" w:rsidP="000B29AE">
            <w:pPr>
              <w:spacing w:line="273" w:lineRule="auto"/>
              <w:rPr>
                <w:bCs/>
              </w:rPr>
            </w:pPr>
            <w:r w:rsidRPr="000B29AE">
              <w:rPr>
                <w:bCs/>
              </w:rPr>
              <w:t>Study 7</w:t>
            </w:r>
          </w:p>
        </w:tc>
        <w:tc>
          <w:tcPr>
            <w:tcW w:w="1980" w:type="dxa"/>
          </w:tcPr>
          <w:p w14:paraId="0AB89647" w14:textId="77777777" w:rsidR="000B29AE" w:rsidRPr="000B29AE" w:rsidRDefault="000B29AE" w:rsidP="000B29AE">
            <w:pPr>
              <w:spacing w:line="273" w:lineRule="auto"/>
              <w:rPr>
                <w:bCs/>
              </w:rPr>
            </w:pPr>
            <w:r w:rsidRPr="000B29AE">
              <w:rPr>
                <w:bCs/>
              </w:rPr>
              <w:t>60</w:t>
            </w:r>
          </w:p>
        </w:tc>
      </w:tr>
    </w:tbl>
    <w:p w14:paraId="1D5B5ED9" w14:textId="77777777" w:rsidR="00DB7B21" w:rsidRPr="00C15384" w:rsidRDefault="00DB7B21" w:rsidP="00DB7B21">
      <w:pPr>
        <w:pStyle w:val="ListParagraph"/>
        <w:tabs>
          <w:tab w:val="left" w:pos="90"/>
        </w:tabs>
        <w:spacing w:line="276" w:lineRule="auto"/>
        <w:ind w:left="450" w:right="99" w:firstLine="0"/>
        <w:rPr>
          <w:color w:val="FF0000"/>
        </w:rPr>
      </w:pPr>
    </w:p>
    <w:p w14:paraId="48A3E6B2" w14:textId="484451EC" w:rsidR="00C15384" w:rsidRPr="00C15384" w:rsidRDefault="00C15384" w:rsidP="00C15384">
      <w:pPr>
        <w:spacing w:line="273" w:lineRule="auto"/>
        <w:ind w:left="1180"/>
        <w:rPr>
          <w:b/>
        </w:rPr>
      </w:pPr>
    </w:p>
    <w:p w14:paraId="4177CE20" w14:textId="0E13BDD7" w:rsidR="00C15384" w:rsidRPr="00C15384" w:rsidRDefault="00C15384">
      <w:pPr>
        <w:spacing w:line="273" w:lineRule="auto"/>
        <w:rPr>
          <w:b/>
        </w:rPr>
        <w:sectPr w:rsidR="00C15384" w:rsidRPr="00C15384" w:rsidSect="00C15384">
          <w:headerReference w:type="default" r:id="rId11"/>
          <w:pgSz w:w="12240" w:h="15840"/>
          <w:pgMar w:top="1714" w:right="1382" w:bottom="274" w:left="1339" w:header="720" w:footer="0" w:gutter="0"/>
          <w:cols w:space="720"/>
        </w:sectPr>
      </w:pPr>
      <w:r w:rsidRPr="00C15384">
        <w:rPr>
          <w:b/>
        </w:rPr>
        <w:tab/>
        <w:t xml:space="preserve"> </w:t>
      </w:r>
    </w:p>
    <w:p w14:paraId="4177CE23" w14:textId="77777777" w:rsidR="00024554" w:rsidRDefault="00024554">
      <w:pPr>
        <w:pStyle w:val="BodyText"/>
        <w:spacing w:before="4"/>
        <w:rPr>
          <w:sz w:val="16"/>
        </w:rPr>
      </w:pPr>
    </w:p>
    <w:p w14:paraId="4177CE24" w14:textId="77777777" w:rsidR="00024554" w:rsidRDefault="00DB7B21">
      <w:pPr>
        <w:pStyle w:val="Heading1"/>
        <w:spacing w:line="259" w:lineRule="auto"/>
        <w:ind w:right="159"/>
      </w:pPr>
      <w:r>
        <w:t>Applicants are responsible for the review of the terms and conditions provided in the attachments and listed below. Applicants must provide full, accurate, and complete information as required by this solicitation and its attachments. Incomplete application packages will not be considered for the consultancy.</w:t>
      </w:r>
    </w:p>
    <w:p w14:paraId="4177CE25" w14:textId="77777777" w:rsidR="00024554" w:rsidRDefault="00024554">
      <w:pPr>
        <w:pStyle w:val="BodyText"/>
        <w:rPr>
          <w:b/>
        </w:rPr>
      </w:pPr>
    </w:p>
    <w:p w14:paraId="4177CE26" w14:textId="77777777" w:rsidR="00024554" w:rsidRDefault="00DB7B21">
      <w:pPr>
        <w:spacing w:before="181"/>
        <w:ind w:left="191"/>
        <w:rPr>
          <w:b/>
        </w:rPr>
      </w:pPr>
      <w:r>
        <w:rPr>
          <w:b/>
        </w:rPr>
        <w:t>EVALUATION AND SCORING CRITERIA</w:t>
      </w:r>
    </w:p>
    <w:p w14:paraId="28607E3B" w14:textId="1E18CB83" w:rsidR="00EC1198" w:rsidRPr="009B23AB" w:rsidRDefault="00DB7B21" w:rsidP="00EC1198">
      <w:pPr>
        <w:pStyle w:val="BodyText"/>
        <w:spacing w:before="41" w:line="256" w:lineRule="auto"/>
        <w:ind w:left="1180" w:right="442"/>
      </w:pPr>
      <w:r w:rsidRPr="009B23AB">
        <w:t>Selection will be based on best value, weighing price against technical factors as outlined below</w:t>
      </w:r>
      <w:r w:rsidR="002C078D" w:rsidRPr="009B23AB">
        <w:t>:</w:t>
      </w:r>
      <w:r w:rsidR="00EC1198" w:rsidRPr="009B23AB">
        <w:t xml:space="preserve"> </w:t>
      </w:r>
      <w:r w:rsidR="009B23AB" w:rsidRPr="009B23AB">
        <w:t xml:space="preserve"> </w:t>
      </w:r>
    </w:p>
    <w:p w14:paraId="11954E33" w14:textId="646A1AEB" w:rsidR="002C078D" w:rsidRPr="009B23AB" w:rsidRDefault="00251B62" w:rsidP="009B23AB">
      <w:pPr>
        <w:pStyle w:val="BodyText"/>
        <w:numPr>
          <w:ilvl w:val="0"/>
          <w:numId w:val="11"/>
        </w:numPr>
        <w:spacing w:before="41" w:line="256" w:lineRule="auto"/>
        <w:ind w:right="442"/>
      </w:pPr>
      <w:r w:rsidRPr="009B23AB">
        <w:t>Relevance of capabilities in support of FHI Clinical’s business needs</w:t>
      </w:r>
      <w:r w:rsidR="00BC2A0C" w:rsidRPr="009B23AB">
        <w:t xml:space="preserve"> – </w:t>
      </w:r>
      <w:r w:rsidR="00A87CDC" w:rsidRPr="009B23AB">
        <w:t>4</w:t>
      </w:r>
      <w:r w:rsidR="00BC2A0C" w:rsidRPr="009B23AB">
        <w:t>0</w:t>
      </w:r>
    </w:p>
    <w:p w14:paraId="12F6D575" w14:textId="1873D449" w:rsidR="00E86A9F" w:rsidRPr="009B23AB" w:rsidRDefault="00251B62" w:rsidP="009B23AB">
      <w:pPr>
        <w:pStyle w:val="BodyText"/>
        <w:numPr>
          <w:ilvl w:val="0"/>
          <w:numId w:val="11"/>
        </w:numPr>
        <w:spacing w:before="41" w:line="256" w:lineRule="auto"/>
        <w:ind w:right="442"/>
      </w:pPr>
      <w:r w:rsidRPr="009B23AB">
        <w:t xml:space="preserve">Relevant experience and </w:t>
      </w:r>
      <w:r w:rsidR="009B23AB" w:rsidRPr="009B23AB">
        <w:t>robust SDLC processes and procedures</w:t>
      </w:r>
      <w:r w:rsidR="00DB7B21" w:rsidRPr="009B23AB">
        <w:t xml:space="preserve"> – 20</w:t>
      </w:r>
    </w:p>
    <w:p w14:paraId="039E2186" w14:textId="7692DDAF" w:rsidR="00DB7B21" w:rsidRPr="009B23AB" w:rsidRDefault="00DB7B21" w:rsidP="009B23AB">
      <w:pPr>
        <w:pStyle w:val="BodyText"/>
        <w:numPr>
          <w:ilvl w:val="0"/>
          <w:numId w:val="11"/>
        </w:numPr>
        <w:spacing w:before="41" w:line="256" w:lineRule="auto"/>
        <w:ind w:right="442"/>
      </w:pPr>
      <w:r w:rsidRPr="009B23AB">
        <w:t>References – 1</w:t>
      </w:r>
      <w:r w:rsidR="00A87CDC" w:rsidRPr="009B23AB">
        <w:t>5</w:t>
      </w:r>
    </w:p>
    <w:p w14:paraId="70BEFB5C" w14:textId="21BE239B" w:rsidR="00DB7B21" w:rsidRPr="009B23AB" w:rsidRDefault="00A87CDC" w:rsidP="009B23AB">
      <w:pPr>
        <w:pStyle w:val="BodyText"/>
        <w:numPr>
          <w:ilvl w:val="0"/>
          <w:numId w:val="11"/>
        </w:numPr>
        <w:spacing w:before="41" w:line="256" w:lineRule="auto"/>
        <w:ind w:right="442"/>
      </w:pPr>
      <w:r w:rsidRPr="009B23AB">
        <w:t>Total Cost - 25</w:t>
      </w:r>
    </w:p>
    <w:p w14:paraId="4177CE2C" w14:textId="77777777" w:rsidR="00024554" w:rsidRDefault="00024554">
      <w:pPr>
        <w:pStyle w:val="BodyText"/>
      </w:pPr>
    </w:p>
    <w:p w14:paraId="4177CE2D" w14:textId="77777777" w:rsidR="00024554" w:rsidRDefault="00DB7B21">
      <w:pPr>
        <w:pStyle w:val="Heading1"/>
      </w:pPr>
      <w:r>
        <w:t>SUBMISSION INFORMATION</w:t>
      </w:r>
    </w:p>
    <w:p w14:paraId="4177CE2E" w14:textId="213F821E" w:rsidR="00024554" w:rsidRDefault="00DB7B21">
      <w:pPr>
        <w:pStyle w:val="BodyText"/>
        <w:spacing w:line="259" w:lineRule="auto"/>
        <w:ind w:left="100" w:right="832"/>
      </w:pPr>
      <w:r>
        <w:t xml:space="preserve">All responses to this RFP must be submitted electronically and received no later than 5:00 PM ET </w:t>
      </w:r>
      <w:r w:rsidR="009B23AB" w:rsidRPr="009B23AB">
        <w:rPr>
          <w:b/>
          <w:bCs/>
        </w:rPr>
        <w:t xml:space="preserve">October </w:t>
      </w:r>
      <w:r w:rsidR="002D13B6">
        <w:rPr>
          <w:b/>
          <w:bCs/>
        </w:rPr>
        <w:t>26</w:t>
      </w:r>
      <w:r w:rsidR="009B23AB" w:rsidRPr="009B23AB">
        <w:rPr>
          <w:b/>
          <w:bCs/>
        </w:rPr>
        <w:t>, 2020</w:t>
      </w:r>
      <w:r w:rsidRPr="009B23AB">
        <w:t xml:space="preserve"> </w:t>
      </w:r>
      <w:r>
        <w:t xml:space="preserve">to </w:t>
      </w:r>
      <w:r w:rsidR="009B23AB" w:rsidRPr="2B143DEC">
        <w:rPr>
          <w:rFonts w:asciiTheme="minorHAnsi" w:hAnsiTheme="minorHAnsi" w:cstheme="minorBidi"/>
          <w:b/>
          <w:bCs/>
          <w:sz w:val="24"/>
          <w:szCs w:val="24"/>
        </w:rPr>
        <w:t xml:space="preserve">FHI Clinical at </w:t>
      </w:r>
      <w:hyperlink r:id="rId12">
        <w:r w:rsidR="009B23AB" w:rsidRPr="2B143DEC">
          <w:rPr>
            <w:rStyle w:val="Hyperlink"/>
            <w:rFonts w:asciiTheme="minorHAnsi" w:hAnsiTheme="minorHAnsi" w:cstheme="minorBidi"/>
            <w:b/>
            <w:bCs/>
            <w:sz w:val="24"/>
            <w:szCs w:val="24"/>
          </w:rPr>
          <w:t>FHICprocurement@fhiclinical.com</w:t>
        </w:r>
      </w:hyperlink>
      <w:r w:rsidR="008C5C15">
        <w:rPr>
          <w:rStyle w:val="Hyperlink"/>
          <w:rFonts w:asciiTheme="minorHAnsi" w:hAnsiTheme="minorHAnsi" w:cstheme="minorBidi"/>
          <w:b/>
          <w:bCs/>
          <w:sz w:val="24"/>
          <w:szCs w:val="24"/>
        </w:rPr>
        <w:t xml:space="preserve"> </w:t>
      </w:r>
      <w:r w:rsidR="008C5C15">
        <w:t xml:space="preserve">and copy </w:t>
      </w:r>
      <w:r w:rsidR="008C5C15">
        <w:rPr>
          <w:rStyle w:val="Hyperlink"/>
          <w:rFonts w:asciiTheme="minorHAnsi" w:hAnsiTheme="minorHAnsi" w:cstheme="minorBidi"/>
          <w:b/>
          <w:bCs/>
          <w:sz w:val="24"/>
          <w:szCs w:val="24"/>
        </w:rPr>
        <w:t>LReklis@FHIClinical.com</w:t>
      </w:r>
      <w:r w:rsidR="009B23AB">
        <w:rPr>
          <w:rStyle w:val="Hyperlink"/>
          <w:rFonts w:asciiTheme="minorHAnsi" w:hAnsiTheme="minorHAnsi" w:cstheme="minorBidi"/>
          <w:b/>
          <w:bCs/>
          <w:sz w:val="24"/>
          <w:szCs w:val="24"/>
        </w:rPr>
        <w:t xml:space="preserve"> </w:t>
      </w:r>
      <w:r>
        <w:t>in either Word or PDF format.</w:t>
      </w:r>
    </w:p>
    <w:p w14:paraId="4177CE2F" w14:textId="77777777" w:rsidR="00024554" w:rsidRDefault="00024554">
      <w:pPr>
        <w:pStyle w:val="BodyText"/>
        <w:spacing w:before="10"/>
        <w:rPr>
          <w:sz w:val="21"/>
        </w:rPr>
      </w:pPr>
    </w:p>
    <w:p w14:paraId="4177CE30" w14:textId="77777777" w:rsidR="00024554" w:rsidRDefault="00DB7B21">
      <w:pPr>
        <w:pStyle w:val="Heading1"/>
        <w:spacing w:line="267" w:lineRule="exact"/>
      </w:pPr>
      <w:r>
        <w:t>QUESTION &amp; ANSWER PERIOD</w:t>
      </w:r>
    </w:p>
    <w:p w14:paraId="4177CE31" w14:textId="1C6F7DFC" w:rsidR="00024554" w:rsidRPr="009B23AB" w:rsidRDefault="00DB7B21">
      <w:pPr>
        <w:pStyle w:val="BodyText"/>
        <w:spacing w:line="271" w:lineRule="exact"/>
        <w:ind w:left="100"/>
      </w:pPr>
      <w:r>
        <w:t xml:space="preserve">Questions will be accepted </w:t>
      </w:r>
      <w:r w:rsidRPr="009B23AB">
        <w:t xml:space="preserve">until </w:t>
      </w:r>
      <w:r w:rsidR="009B23AB" w:rsidRPr="009B23AB">
        <w:t xml:space="preserve">Oct </w:t>
      </w:r>
      <w:r w:rsidR="002D13B6">
        <w:t>22</w:t>
      </w:r>
      <w:r w:rsidR="009B23AB" w:rsidRPr="009B23AB">
        <w:t>, 2020</w:t>
      </w:r>
      <w:r w:rsidRPr="009B23AB">
        <w:t>.</w:t>
      </w:r>
    </w:p>
    <w:p w14:paraId="4177CE32" w14:textId="77777777" w:rsidR="00024554" w:rsidRPr="009B23AB" w:rsidRDefault="00024554">
      <w:pPr>
        <w:pStyle w:val="BodyText"/>
      </w:pPr>
    </w:p>
    <w:p w14:paraId="4177CE33" w14:textId="77777777" w:rsidR="00024554" w:rsidRDefault="00DB7B21">
      <w:pPr>
        <w:pStyle w:val="Heading1"/>
        <w:spacing w:line="267" w:lineRule="exact"/>
      </w:pPr>
      <w:r>
        <w:t>OFFER</w:t>
      </w:r>
    </w:p>
    <w:p w14:paraId="4177CE34" w14:textId="4F9D5228" w:rsidR="00024554" w:rsidRPr="009B23AB" w:rsidRDefault="00DB7B21">
      <w:pPr>
        <w:spacing w:line="271" w:lineRule="exact"/>
        <w:ind w:left="100"/>
        <w:rPr>
          <w:bCs/>
        </w:rPr>
      </w:pPr>
      <w:r>
        <w:t xml:space="preserve">An Offer </w:t>
      </w:r>
      <w:r w:rsidR="009B23AB">
        <w:t xml:space="preserve">is expected to </w:t>
      </w:r>
      <w:r>
        <w:t xml:space="preserve">be made by </w:t>
      </w:r>
      <w:r w:rsidR="009B23AB" w:rsidRPr="009B23AB">
        <w:rPr>
          <w:bCs/>
        </w:rPr>
        <w:t>Dec 01, 2020</w:t>
      </w:r>
      <w:r w:rsidR="000C6032" w:rsidRPr="009B23AB">
        <w:rPr>
          <w:bCs/>
        </w:rPr>
        <w:t>.</w:t>
      </w:r>
    </w:p>
    <w:p w14:paraId="4177CE35" w14:textId="77777777" w:rsidR="00024554" w:rsidRDefault="00024554">
      <w:pPr>
        <w:pStyle w:val="BodyText"/>
        <w:rPr>
          <w:b/>
        </w:rPr>
      </w:pPr>
    </w:p>
    <w:p w14:paraId="4177CE36" w14:textId="77777777" w:rsidR="00024554" w:rsidRDefault="00DB7B21">
      <w:pPr>
        <w:pStyle w:val="Heading1"/>
      </w:pPr>
      <w:r>
        <w:t>AWARD PERIOD</w:t>
      </w:r>
    </w:p>
    <w:p w14:paraId="13CA952C" w14:textId="77777777" w:rsidR="009B23AB" w:rsidRPr="00CB424F" w:rsidRDefault="009B23AB" w:rsidP="009B23AB">
      <w:pPr>
        <w:pStyle w:val="BodyText"/>
        <w:ind w:left="100"/>
        <w:rPr>
          <w:rFonts w:asciiTheme="minorHAnsi" w:hAnsiTheme="minorHAnsi" w:cstheme="minorHAnsi"/>
          <w:sz w:val="24"/>
          <w:szCs w:val="24"/>
        </w:rPr>
      </w:pPr>
      <w:r w:rsidRPr="008C5C15">
        <w:rPr>
          <w:rFonts w:asciiTheme="minorHAnsi" w:hAnsiTheme="minorHAnsi" w:cstheme="minorHAnsi"/>
        </w:rPr>
        <w:t>The award period will run from January 1, 2021 through December 31, 2022 or on as needed basis</w:t>
      </w:r>
      <w:r w:rsidRPr="00CB424F">
        <w:rPr>
          <w:rFonts w:asciiTheme="minorHAnsi" w:hAnsiTheme="minorHAnsi" w:cstheme="minorHAnsi"/>
          <w:sz w:val="24"/>
          <w:szCs w:val="24"/>
        </w:rPr>
        <w:t>.</w:t>
      </w:r>
    </w:p>
    <w:p w14:paraId="4177CE38" w14:textId="77777777" w:rsidR="00024554" w:rsidRDefault="00024554">
      <w:pPr>
        <w:pStyle w:val="BodyText"/>
      </w:pPr>
    </w:p>
    <w:p w14:paraId="4177CE39" w14:textId="675CA89D" w:rsidR="00024554" w:rsidRPr="009B23AB" w:rsidRDefault="00DB7B21">
      <w:pPr>
        <w:ind w:left="100"/>
      </w:pPr>
      <w:r>
        <w:rPr>
          <w:b/>
        </w:rPr>
        <w:t>LOCATION</w:t>
      </w:r>
      <w:r>
        <w:t xml:space="preserve">:  </w:t>
      </w:r>
      <w:r w:rsidR="009B23AB" w:rsidRPr="009B23AB">
        <w:t>N/A</w:t>
      </w:r>
    </w:p>
    <w:p w14:paraId="4177CE3A" w14:textId="77777777" w:rsidR="00024554" w:rsidRDefault="00024554">
      <w:pPr>
        <w:pStyle w:val="BodyText"/>
        <w:spacing w:before="10"/>
        <w:rPr>
          <w:sz w:val="21"/>
        </w:rPr>
      </w:pPr>
    </w:p>
    <w:p w14:paraId="4177CE3B" w14:textId="15973A22" w:rsidR="00024554" w:rsidRDefault="00E86A9F">
      <w:pPr>
        <w:pStyle w:val="Heading1"/>
        <w:spacing w:before="1"/>
      </w:pPr>
      <w:r>
        <w:t>FHI Clinical</w:t>
      </w:r>
      <w:r w:rsidR="00DB7B21">
        <w:t xml:space="preserve"> Disclaimers</w:t>
      </w:r>
    </w:p>
    <w:p w14:paraId="4177CE3C" w14:textId="7539D557" w:rsidR="00024554" w:rsidRDefault="00E86A9F">
      <w:pPr>
        <w:pStyle w:val="ListParagraph"/>
        <w:numPr>
          <w:ilvl w:val="0"/>
          <w:numId w:val="1"/>
        </w:numPr>
        <w:tabs>
          <w:tab w:val="left" w:pos="552"/>
        </w:tabs>
        <w:spacing w:before="183"/>
        <w:ind w:hanging="271"/>
      </w:pPr>
      <w:r>
        <w:t>FHI Clinical</w:t>
      </w:r>
      <w:r w:rsidR="00DB7B21">
        <w:t xml:space="preserve"> may cancel the solicitation and not</w:t>
      </w:r>
      <w:r w:rsidR="00DB7B21">
        <w:rPr>
          <w:spacing w:val="-7"/>
        </w:rPr>
        <w:t xml:space="preserve"> </w:t>
      </w:r>
      <w:r w:rsidR="00DB7B21">
        <w:t>award</w:t>
      </w:r>
    </w:p>
    <w:p w14:paraId="4177CE3D" w14:textId="75254109" w:rsidR="00024554" w:rsidRDefault="00E86A9F">
      <w:pPr>
        <w:pStyle w:val="ListParagraph"/>
        <w:numPr>
          <w:ilvl w:val="0"/>
          <w:numId w:val="1"/>
        </w:numPr>
        <w:tabs>
          <w:tab w:val="left" w:pos="552"/>
        </w:tabs>
        <w:spacing w:before="39"/>
        <w:ind w:hanging="271"/>
      </w:pPr>
      <w:r>
        <w:t>FHI Clinical</w:t>
      </w:r>
      <w:r w:rsidR="00DB7B21">
        <w:t xml:space="preserve"> may reject any or all responses</w:t>
      </w:r>
      <w:r w:rsidR="00DB7B21">
        <w:rPr>
          <w:spacing w:val="-18"/>
        </w:rPr>
        <w:t xml:space="preserve"> </w:t>
      </w:r>
      <w:r w:rsidR="00DB7B21">
        <w:t>received</w:t>
      </w:r>
    </w:p>
    <w:p w14:paraId="4177CE3E" w14:textId="07BD54AE" w:rsidR="00024554" w:rsidRDefault="00DB7B21">
      <w:pPr>
        <w:pStyle w:val="ListParagraph"/>
        <w:numPr>
          <w:ilvl w:val="0"/>
          <w:numId w:val="1"/>
        </w:numPr>
        <w:tabs>
          <w:tab w:val="left" w:pos="552"/>
        </w:tabs>
        <w:spacing w:before="41"/>
        <w:ind w:hanging="271"/>
      </w:pPr>
      <w:r>
        <w:t xml:space="preserve">Issuance of the solicitation does not constitute an award commitment by </w:t>
      </w:r>
      <w:r w:rsidR="00E86A9F">
        <w:t>FHI Clinical</w:t>
      </w:r>
    </w:p>
    <w:p w14:paraId="4177CE3F" w14:textId="40DEAD04" w:rsidR="00024554" w:rsidRDefault="00E86A9F">
      <w:pPr>
        <w:pStyle w:val="ListParagraph"/>
        <w:numPr>
          <w:ilvl w:val="0"/>
          <w:numId w:val="1"/>
        </w:numPr>
        <w:tabs>
          <w:tab w:val="left" w:pos="552"/>
        </w:tabs>
        <w:spacing w:before="41" w:line="273" w:lineRule="auto"/>
        <w:ind w:right="116" w:hanging="271"/>
      </w:pPr>
      <w:r>
        <w:t>FHI Clinical</w:t>
      </w:r>
      <w:r w:rsidR="00DB7B21">
        <w:rPr>
          <w:spacing w:val="-4"/>
        </w:rPr>
        <w:t xml:space="preserve"> </w:t>
      </w:r>
      <w:r w:rsidR="00DB7B21">
        <w:t>reserves</w:t>
      </w:r>
      <w:r w:rsidR="00DB7B21">
        <w:rPr>
          <w:spacing w:val="-4"/>
        </w:rPr>
        <w:t xml:space="preserve"> </w:t>
      </w:r>
      <w:r w:rsidR="00DB7B21">
        <w:t>the</w:t>
      </w:r>
      <w:r w:rsidR="00DB7B21">
        <w:rPr>
          <w:spacing w:val="-5"/>
        </w:rPr>
        <w:t xml:space="preserve"> </w:t>
      </w:r>
      <w:r w:rsidR="00DB7B21">
        <w:t>right</w:t>
      </w:r>
      <w:r w:rsidR="00DB7B21">
        <w:rPr>
          <w:spacing w:val="-4"/>
        </w:rPr>
        <w:t xml:space="preserve"> </w:t>
      </w:r>
      <w:r w:rsidR="00DB7B21">
        <w:t>to</w:t>
      </w:r>
      <w:r w:rsidR="00DB7B21">
        <w:rPr>
          <w:spacing w:val="-1"/>
        </w:rPr>
        <w:t xml:space="preserve"> </w:t>
      </w:r>
      <w:r w:rsidR="00DB7B21">
        <w:t>disqualify</w:t>
      </w:r>
      <w:r w:rsidR="00DB7B21">
        <w:rPr>
          <w:spacing w:val="-2"/>
        </w:rPr>
        <w:t xml:space="preserve"> </w:t>
      </w:r>
      <w:r w:rsidR="00DB7B21">
        <w:t>any</w:t>
      </w:r>
      <w:r w:rsidR="00DB7B21">
        <w:rPr>
          <w:spacing w:val="-4"/>
        </w:rPr>
        <w:t xml:space="preserve"> </w:t>
      </w:r>
      <w:r w:rsidR="00DB7B21">
        <w:t>offer</w:t>
      </w:r>
      <w:r w:rsidR="00DB7B21">
        <w:rPr>
          <w:spacing w:val="-5"/>
        </w:rPr>
        <w:t xml:space="preserve"> </w:t>
      </w:r>
      <w:r w:rsidR="00DB7B21">
        <w:t>based</w:t>
      </w:r>
      <w:r w:rsidR="00DB7B21">
        <w:rPr>
          <w:spacing w:val="-3"/>
        </w:rPr>
        <w:t xml:space="preserve"> </w:t>
      </w:r>
      <w:r w:rsidR="00DB7B21">
        <w:t>on</w:t>
      </w:r>
      <w:r w:rsidR="00DB7B21">
        <w:rPr>
          <w:spacing w:val="-5"/>
        </w:rPr>
        <w:t xml:space="preserve"> </w:t>
      </w:r>
      <w:r w:rsidR="00DB7B21">
        <w:t>failure</w:t>
      </w:r>
      <w:r w:rsidR="00DB7B21">
        <w:rPr>
          <w:spacing w:val="-4"/>
        </w:rPr>
        <w:t xml:space="preserve"> </w:t>
      </w:r>
      <w:r w:rsidR="00DB7B21">
        <w:t>of</w:t>
      </w:r>
      <w:r w:rsidR="00DB7B21">
        <w:rPr>
          <w:spacing w:val="-5"/>
        </w:rPr>
        <w:t xml:space="preserve"> </w:t>
      </w:r>
      <w:r w:rsidR="00DB7B21">
        <w:t>the</w:t>
      </w:r>
      <w:r w:rsidR="00DB7B21">
        <w:rPr>
          <w:spacing w:val="-4"/>
        </w:rPr>
        <w:t xml:space="preserve"> </w:t>
      </w:r>
      <w:r w:rsidR="00DB7B21">
        <w:t>offeror</w:t>
      </w:r>
      <w:r w:rsidR="00DB7B21">
        <w:rPr>
          <w:spacing w:val="-5"/>
        </w:rPr>
        <w:t xml:space="preserve"> </w:t>
      </w:r>
      <w:r w:rsidR="00DB7B21">
        <w:t>to</w:t>
      </w:r>
      <w:r w:rsidR="00DB7B21">
        <w:rPr>
          <w:spacing w:val="-1"/>
        </w:rPr>
        <w:t xml:space="preserve"> </w:t>
      </w:r>
      <w:r w:rsidR="00DB7B21">
        <w:t>follow</w:t>
      </w:r>
      <w:r w:rsidR="00DB7B21">
        <w:rPr>
          <w:spacing w:val="-4"/>
        </w:rPr>
        <w:t xml:space="preserve"> </w:t>
      </w:r>
      <w:r w:rsidR="00DB7B21">
        <w:t>solicitation instructions</w:t>
      </w:r>
    </w:p>
    <w:p w14:paraId="4177CE40" w14:textId="52CA2B61" w:rsidR="00024554" w:rsidRDefault="00E86A9F">
      <w:pPr>
        <w:pStyle w:val="ListParagraph"/>
        <w:numPr>
          <w:ilvl w:val="0"/>
          <w:numId w:val="1"/>
        </w:numPr>
        <w:tabs>
          <w:tab w:val="left" w:pos="552"/>
        </w:tabs>
        <w:spacing w:before="3"/>
        <w:ind w:hanging="271"/>
      </w:pPr>
      <w:r>
        <w:t>FHI Clinical</w:t>
      </w:r>
      <w:r w:rsidR="00DB7B21">
        <w:t xml:space="preserve"> will not compensate any offeror for responding to</w:t>
      </w:r>
      <w:r w:rsidR="00DB7B21">
        <w:rPr>
          <w:spacing w:val="-24"/>
        </w:rPr>
        <w:t xml:space="preserve"> </w:t>
      </w:r>
      <w:r w:rsidR="00DB7B21">
        <w:t>solicitation</w:t>
      </w:r>
    </w:p>
    <w:p w14:paraId="4177CE41" w14:textId="77777777" w:rsidR="00024554" w:rsidRDefault="00024554">
      <w:pPr>
        <w:sectPr w:rsidR="00024554">
          <w:pgSz w:w="12240" w:h="15840"/>
          <w:pgMar w:top="1720" w:right="1320" w:bottom="280" w:left="1340" w:header="720" w:footer="0" w:gutter="0"/>
          <w:cols w:space="720"/>
        </w:sectPr>
      </w:pPr>
    </w:p>
    <w:p w14:paraId="4177CE42" w14:textId="5BE7AE2B" w:rsidR="00024554" w:rsidRDefault="00E86A9F">
      <w:pPr>
        <w:pStyle w:val="ListParagraph"/>
        <w:numPr>
          <w:ilvl w:val="0"/>
          <w:numId w:val="1"/>
        </w:numPr>
        <w:tabs>
          <w:tab w:val="left" w:pos="552"/>
        </w:tabs>
        <w:spacing w:before="10" w:line="276" w:lineRule="auto"/>
        <w:ind w:right="117" w:hanging="271"/>
      </w:pPr>
      <w:r>
        <w:t>FHI Clinical</w:t>
      </w:r>
      <w:r w:rsidR="00DB7B21">
        <w:t xml:space="preserve"> reserves the right to issue award based on initial evaluation of offers without further discussion</w:t>
      </w:r>
    </w:p>
    <w:p w14:paraId="4177CE43" w14:textId="588010EC" w:rsidR="00024554" w:rsidRDefault="00E86A9F">
      <w:pPr>
        <w:pStyle w:val="ListParagraph"/>
        <w:numPr>
          <w:ilvl w:val="0"/>
          <w:numId w:val="1"/>
        </w:numPr>
        <w:tabs>
          <w:tab w:val="left" w:pos="552"/>
        </w:tabs>
        <w:spacing w:line="276" w:lineRule="auto"/>
        <w:ind w:right="117" w:hanging="271"/>
      </w:pPr>
      <w:r>
        <w:t>FHI Clinical</w:t>
      </w:r>
      <w:r w:rsidR="00DB7B21">
        <w:t xml:space="preserve"> may choose to award only part of the activities in the solicitation, or issue multiple awards based on the solicitation</w:t>
      </w:r>
      <w:r w:rsidR="00DB7B21">
        <w:rPr>
          <w:spacing w:val="-5"/>
        </w:rPr>
        <w:t xml:space="preserve"> </w:t>
      </w:r>
      <w:r w:rsidR="00DB7B21">
        <w:t>activities</w:t>
      </w:r>
    </w:p>
    <w:p w14:paraId="4177CE44" w14:textId="1BC308DD" w:rsidR="00024554" w:rsidRDefault="00E86A9F">
      <w:pPr>
        <w:pStyle w:val="ListParagraph"/>
        <w:numPr>
          <w:ilvl w:val="0"/>
          <w:numId w:val="1"/>
        </w:numPr>
        <w:tabs>
          <w:tab w:val="left" w:pos="552"/>
        </w:tabs>
        <w:spacing w:line="276" w:lineRule="auto"/>
        <w:ind w:right="117" w:hanging="271"/>
      </w:pPr>
      <w:r>
        <w:t>FHI Clinical</w:t>
      </w:r>
      <w:r w:rsidR="00DB7B21">
        <w:rPr>
          <w:spacing w:val="-3"/>
        </w:rPr>
        <w:t xml:space="preserve"> </w:t>
      </w:r>
      <w:r w:rsidR="00DB7B21">
        <w:t>reserves</w:t>
      </w:r>
      <w:r w:rsidR="00DB7B21">
        <w:rPr>
          <w:spacing w:val="-3"/>
        </w:rPr>
        <w:t xml:space="preserve"> </w:t>
      </w:r>
      <w:r w:rsidR="00DB7B21">
        <w:t>the</w:t>
      </w:r>
      <w:r w:rsidR="00DB7B21">
        <w:rPr>
          <w:spacing w:val="-3"/>
        </w:rPr>
        <w:t xml:space="preserve"> </w:t>
      </w:r>
      <w:r w:rsidR="00DB7B21">
        <w:t>right</w:t>
      </w:r>
      <w:r w:rsidR="00DB7B21">
        <w:rPr>
          <w:spacing w:val="-3"/>
        </w:rPr>
        <w:t xml:space="preserve"> </w:t>
      </w:r>
      <w:r w:rsidR="00DB7B21">
        <w:t>to</w:t>
      </w:r>
      <w:r w:rsidR="00DB7B21">
        <w:rPr>
          <w:spacing w:val="-2"/>
        </w:rPr>
        <w:t xml:space="preserve"> </w:t>
      </w:r>
      <w:r w:rsidR="00DB7B21">
        <w:t>waive</w:t>
      </w:r>
      <w:r w:rsidR="00DB7B21">
        <w:rPr>
          <w:spacing w:val="-5"/>
        </w:rPr>
        <w:t xml:space="preserve"> </w:t>
      </w:r>
      <w:r w:rsidR="00DB7B21">
        <w:t>minor</w:t>
      </w:r>
      <w:r w:rsidR="00DB7B21">
        <w:rPr>
          <w:spacing w:val="-3"/>
        </w:rPr>
        <w:t xml:space="preserve"> </w:t>
      </w:r>
      <w:r w:rsidR="00DB7B21">
        <w:t>proposal</w:t>
      </w:r>
      <w:r w:rsidR="00DB7B21">
        <w:rPr>
          <w:spacing w:val="-4"/>
        </w:rPr>
        <w:t xml:space="preserve"> </w:t>
      </w:r>
      <w:r w:rsidR="00DB7B21">
        <w:t>deficiencies</w:t>
      </w:r>
      <w:r w:rsidR="00DB7B21">
        <w:rPr>
          <w:spacing w:val="-3"/>
        </w:rPr>
        <w:t xml:space="preserve"> </w:t>
      </w:r>
      <w:r w:rsidR="00DB7B21">
        <w:t>that</w:t>
      </w:r>
      <w:r w:rsidR="00DB7B21">
        <w:rPr>
          <w:spacing w:val="-3"/>
        </w:rPr>
        <w:t xml:space="preserve"> </w:t>
      </w:r>
      <w:r w:rsidR="00DB7B21">
        <w:t>can</w:t>
      </w:r>
      <w:r w:rsidR="00DB7B21">
        <w:rPr>
          <w:spacing w:val="-4"/>
        </w:rPr>
        <w:t xml:space="preserve"> </w:t>
      </w:r>
      <w:r w:rsidR="00DB7B21">
        <w:t>be</w:t>
      </w:r>
      <w:r w:rsidR="00DB7B21">
        <w:rPr>
          <w:spacing w:val="-3"/>
        </w:rPr>
        <w:t xml:space="preserve"> </w:t>
      </w:r>
      <w:r w:rsidR="00DB7B21">
        <w:t>corrected</w:t>
      </w:r>
      <w:r w:rsidR="00DB7B21">
        <w:rPr>
          <w:spacing w:val="-4"/>
        </w:rPr>
        <w:t xml:space="preserve"> </w:t>
      </w:r>
      <w:r w:rsidR="00DB7B21">
        <w:t>prior</w:t>
      </w:r>
      <w:r w:rsidR="00DB7B21">
        <w:rPr>
          <w:spacing w:val="-3"/>
        </w:rPr>
        <w:t xml:space="preserve"> </w:t>
      </w:r>
      <w:r w:rsidR="00DB7B21">
        <w:t>to</w:t>
      </w:r>
      <w:r w:rsidR="00DB7B21">
        <w:rPr>
          <w:spacing w:val="-2"/>
        </w:rPr>
        <w:t xml:space="preserve"> </w:t>
      </w:r>
      <w:r w:rsidR="00DB7B21">
        <w:t>award determination to promote</w:t>
      </w:r>
      <w:r w:rsidR="00DB7B21">
        <w:rPr>
          <w:spacing w:val="-11"/>
        </w:rPr>
        <w:t xml:space="preserve"> </w:t>
      </w:r>
      <w:r w:rsidR="00DB7B21">
        <w:t>competition</w:t>
      </w:r>
    </w:p>
    <w:p w14:paraId="4177CE45" w14:textId="08A7A1F9" w:rsidR="00024554" w:rsidRDefault="00E86A9F">
      <w:pPr>
        <w:pStyle w:val="ListParagraph"/>
        <w:numPr>
          <w:ilvl w:val="0"/>
          <w:numId w:val="1"/>
        </w:numPr>
        <w:tabs>
          <w:tab w:val="left" w:pos="552"/>
        </w:tabs>
        <w:spacing w:before="1" w:line="273" w:lineRule="auto"/>
        <w:ind w:right="115" w:hanging="271"/>
      </w:pPr>
      <w:r>
        <w:t>FHI Clinical</w:t>
      </w:r>
      <w:r w:rsidR="00DB7B21">
        <w:t xml:space="preserve"> will be contacting each offeror to confirm contact person, address and that bid was submitted for this</w:t>
      </w:r>
      <w:r w:rsidR="00DB7B21">
        <w:rPr>
          <w:spacing w:val="-10"/>
        </w:rPr>
        <w:t xml:space="preserve"> </w:t>
      </w:r>
      <w:r w:rsidR="00DB7B21">
        <w:t>solicitation</w:t>
      </w:r>
    </w:p>
    <w:sectPr w:rsidR="00024554">
      <w:pgSz w:w="12240" w:h="15840"/>
      <w:pgMar w:top="1720" w:right="132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84132" w14:textId="77777777" w:rsidR="00D542CB" w:rsidRDefault="00D542CB">
      <w:r>
        <w:separator/>
      </w:r>
    </w:p>
  </w:endnote>
  <w:endnote w:type="continuationSeparator" w:id="0">
    <w:p w14:paraId="749F0FCB" w14:textId="77777777" w:rsidR="00D542CB" w:rsidRDefault="00D5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D283C" w14:textId="77777777" w:rsidR="00D542CB" w:rsidRDefault="00D542CB">
      <w:r>
        <w:separator/>
      </w:r>
    </w:p>
  </w:footnote>
  <w:footnote w:type="continuationSeparator" w:id="0">
    <w:p w14:paraId="2B75380F" w14:textId="77777777" w:rsidR="00D542CB" w:rsidRDefault="00D54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CE46" w14:textId="7C40FDA7" w:rsidR="00024554" w:rsidRDefault="00C00600" w:rsidP="007324F7">
    <w:pPr>
      <w:pStyle w:val="BodyText"/>
      <w:spacing w:line="14" w:lineRule="auto"/>
      <w:rPr>
        <w:sz w:val="20"/>
      </w:rPr>
    </w:pPr>
    <w:r>
      <w:rPr>
        <w:noProof/>
        <w:sz w:val="20"/>
      </w:rPr>
      <w:drawing>
        <wp:inline distT="0" distB="0" distL="0" distR="0" wp14:anchorId="4F708FEE" wp14:editId="35666CE3">
          <wp:extent cx="2590800" cy="10513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IClinical.JPG"/>
                  <pic:cNvPicPr/>
                </pic:nvPicPr>
                <pic:blipFill>
                  <a:blip r:embed="rId1">
                    <a:extLst>
                      <a:ext uri="{28A0092B-C50C-407E-A947-70E740481C1C}">
                        <a14:useLocalDpi xmlns:a14="http://schemas.microsoft.com/office/drawing/2010/main" val="0"/>
                      </a:ext>
                    </a:extLst>
                  </a:blip>
                  <a:stretch>
                    <a:fillRect/>
                  </a:stretch>
                </pic:blipFill>
                <pic:spPr>
                  <a:xfrm>
                    <a:off x="0" y="0"/>
                    <a:ext cx="2695938" cy="1094004"/>
                  </a:xfrm>
                  <a:prstGeom prst="rect">
                    <a:avLst/>
                  </a:prstGeom>
                </pic:spPr>
              </pic:pic>
            </a:graphicData>
          </a:graphic>
        </wp:inline>
      </w:drawing>
    </w:r>
    <w:r w:rsidR="007324F7">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B3751"/>
    <w:multiLevelType w:val="hybridMultilevel"/>
    <w:tmpl w:val="818089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13B50"/>
    <w:multiLevelType w:val="hybridMultilevel"/>
    <w:tmpl w:val="67AC9AAC"/>
    <w:lvl w:ilvl="0" w:tplc="51CC5978">
      <w:numFmt w:val="bullet"/>
      <w:lvlText w:val=""/>
      <w:lvlJc w:val="left"/>
      <w:pPr>
        <w:ind w:left="551" w:hanging="272"/>
      </w:pPr>
      <w:rPr>
        <w:rFonts w:ascii="Symbol" w:eastAsia="Symbol" w:hAnsi="Symbol" w:cs="Symbol" w:hint="default"/>
        <w:w w:val="100"/>
        <w:sz w:val="22"/>
        <w:szCs w:val="22"/>
      </w:rPr>
    </w:lvl>
    <w:lvl w:ilvl="1" w:tplc="CA6870A6">
      <w:numFmt w:val="bullet"/>
      <w:lvlText w:val="•"/>
      <w:lvlJc w:val="left"/>
      <w:pPr>
        <w:ind w:left="1462" w:hanging="272"/>
      </w:pPr>
      <w:rPr>
        <w:rFonts w:hint="default"/>
      </w:rPr>
    </w:lvl>
    <w:lvl w:ilvl="2" w:tplc="1F5C4C8E">
      <w:numFmt w:val="bullet"/>
      <w:lvlText w:val="•"/>
      <w:lvlJc w:val="left"/>
      <w:pPr>
        <w:ind w:left="2364" w:hanging="272"/>
      </w:pPr>
      <w:rPr>
        <w:rFonts w:hint="default"/>
      </w:rPr>
    </w:lvl>
    <w:lvl w:ilvl="3" w:tplc="7616AB5E">
      <w:numFmt w:val="bullet"/>
      <w:lvlText w:val="•"/>
      <w:lvlJc w:val="left"/>
      <w:pPr>
        <w:ind w:left="3266" w:hanging="272"/>
      </w:pPr>
      <w:rPr>
        <w:rFonts w:hint="default"/>
      </w:rPr>
    </w:lvl>
    <w:lvl w:ilvl="4" w:tplc="D0BA2B2A">
      <w:numFmt w:val="bullet"/>
      <w:lvlText w:val="•"/>
      <w:lvlJc w:val="left"/>
      <w:pPr>
        <w:ind w:left="4168" w:hanging="272"/>
      </w:pPr>
      <w:rPr>
        <w:rFonts w:hint="default"/>
      </w:rPr>
    </w:lvl>
    <w:lvl w:ilvl="5" w:tplc="7918F66C">
      <w:numFmt w:val="bullet"/>
      <w:lvlText w:val="•"/>
      <w:lvlJc w:val="left"/>
      <w:pPr>
        <w:ind w:left="5070" w:hanging="272"/>
      </w:pPr>
      <w:rPr>
        <w:rFonts w:hint="default"/>
      </w:rPr>
    </w:lvl>
    <w:lvl w:ilvl="6" w:tplc="52C4AB38">
      <w:numFmt w:val="bullet"/>
      <w:lvlText w:val="•"/>
      <w:lvlJc w:val="left"/>
      <w:pPr>
        <w:ind w:left="5972" w:hanging="272"/>
      </w:pPr>
      <w:rPr>
        <w:rFonts w:hint="default"/>
      </w:rPr>
    </w:lvl>
    <w:lvl w:ilvl="7" w:tplc="219475E0">
      <w:numFmt w:val="bullet"/>
      <w:lvlText w:val="•"/>
      <w:lvlJc w:val="left"/>
      <w:pPr>
        <w:ind w:left="6874" w:hanging="272"/>
      </w:pPr>
      <w:rPr>
        <w:rFonts w:hint="default"/>
      </w:rPr>
    </w:lvl>
    <w:lvl w:ilvl="8" w:tplc="6CD0DE68">
      <w:numFmt w:val="bullet"/>
      <w:lvlText w:val="•"/>
      <w:lvlJc w:val="left"/>
      <w:pPr>
        <w:ind w:left="7776" w:hanging="272"/>
      </w:pPr>
      <w:rPr>
        <w:rFonts w:hint="default"/>
      </w:rPr>
    </w:lvl>
  </w:abstractNum>
  <w:abstractNum w:abstractNumId="2" w15:restartNumberingAfterBreak="0">
    <w:nsid w:val="2C6D1D80"/>
    <w:multiLevelType w:val="hybridMultilevel"/>
    <w:tmpl w:val="3E26C364"/>
    <w:lvl w:ilvl="0" w:tplc="781642F8">
      <w:start w:val="1"/>
      <w:numFmt w:val="decimal"/>
      <w:lvlText w:val="%1."/>
      <w:lvlJc w:val="left"/>
      <w:pPr>
        <w:ind w:left="1900" w:hanging="360"/>
      </w:pPr>
      <w:rPr>
        <w:rFonts w:ascii="Calibri" w:eastAsia="Calibri" w:hAnsi="Calibri" w:cs="Calibri"/>
        <w:color w:val="FF000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 w15:restartNumberingAfterBreak="0">
    <w:nsid w:val="4BEB292F"/>
    <w:multiLevelType w:val="hybridMultilevel"/>
    <w:tmpl w:val="4A4C959A"/>
    <w:lvl w:ilvl="0" w:tplc="0409000F">
      <w:start w:val="1"/>
      <w:numFmt w:val="decimal"/>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 w15:restartNumberingAfterBreak="0">
    <w:nsid w:val="503A7C80"/>
    <w:multiLevelType w:val="hybridMultilevel"/>
    <w:tmpl w:val="FBC0C036"/>
    <w:lvl w:ilvl="0" w:tplc="9DDEDEC0">
      <w:start w:val="1"/>
      <w:numFmt w:val="decimal"/>
      <w:lvlText w:val="%1."/>
      <w:lvlJc w:val="left"/>
      <w:pPr>
        <w:ind w:left="1540" w:hanging="360"/>
      </w:pPr>
      <w:rPr>
        <w:rFonts w:hint="default"/>
        <w:color w:val="FF0000"/>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 w15:restartNumberingAfterBreak="0">
    <w:nsid w:val="59A85921"/>
    <w:multiLevelType w:val="hybridMultilevel"/>
    <w:tmpl w:val="2674788A"/>
    <w:lvl w:ilvl="0" w:tplc="EBD03BB0">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 w15:restartNumberingAfterBreak="0">
    <w:nsid w:val="62151C69"/>
    <w:multiLevelType w:val="hybridMultilevel"/>
    <w:tmpl w:val="91B2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3557B"/>
    <w:multiLevelType w:val="hybridMultilevel"/>
    <w:tmpl w:val="6C686748"/>
    <w:lvl w:ilvl="0" w:tplc="3610730E">
      <w:start w:val="1"/>
      <w:numFmt w:val="decimal"/>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6FAE4756"/>
    <w:multiLevelType w:val="hybridMultilevel"/>
    <w:tmpl w:val="C94E4B80"/>
    <w:lvl w:ilvl="0" w:tplc="D0249662">
      <w:start w:val="1"/>
      <w:numFmt w:val="decimal"/>
      <w:lvlText w:val="%1."/>
      <w:lvlJc w:val="left"/>
      <w:pPr>
        <w:ind w:left="1540" w:hanging="360"/>
        <w:jc w:val="left"/>
      </w:pPr>
      <w:rPr>
        <w:rFonts w:ascii="Calibri" w:eastAsia="Calibri" w:hAnsi="Calibri" w:cs="Calibri" w:hint="default"/>
        <w:w w:val="100"/>
        <w:sz w:val="22"/>
        <w:szCs w:val="22"/>
      </w:rPr>
    </w:lvl>
    <w:lvl w:ilvl="1" w:tplc="B46634D8">
      <w:numFmt w:val="bullet"/>
      <w:lvlText w:val="•"/>
      <w:lvlJc w:val="left"/>
      <w:pPr>
        <w:ind w:left="2344" w:hanging="360"/>
      </w:pPr>
      <w:rPr>
        <w:rFonts w:hint="default"/>
      </w:rPr>
    </w:lvl>
    <w:lvl w:ilvl="2" w:tplc="9C98EFEC">
      <w:numFmt w:val="bullet"/>
      <w:lvlText w:val="•"/>
      <w:lvlJc w:val="left"/>
      <w:pPr>
        <w:ind w:left="3148" w:hanging="360"/>
      </w:pPr>
      <w:rPr>
        <w:rFonts w:hint="default"/>
      </w:rPr>
    </w:lvl>
    <w:lvl w:ilvl="3" w:tplc="EA06A200">
      <w:numFmt w:val="bullet"/>
      <w:lvlText w:val="•"/>
      <w:lvlJc w:val="left"/>
      <w:pPr>
        <w:ind w:left="3952" w:hanging="360"/>
      </w:pPr>
      <w:rPr>
        <w:rFonts w:hint="default"/>
      </w:rPr>
    </w:lvl>
    <w:lvl w:ilvl="4" w:tplc="489E3684">
      <w:numFmt w:val="bullet"/>
      <w:lvlText w:val="•"/>
      <w:lvlJc w:val="left"/>
      <w:pPr>
        <w:ind w:left="4756" w:hanging="360"/>
      </w:pPr>
      <w:rPr>
        <w:rFonts w:hint="default"/>
      </w:rPr>
    </w:lvl>
    <w:lvl w:ilvl="5" w:tplc="D90A008C">
      <w:numFmt w:val="bullet"/>
      <w:lvlText w:val="•"/>
      <w:lvlJc w:val="left"/>
      <w:pPr>
        <w:ind w:left="5560" w:hanging="360"/>
      </w:pPr>
      <w:rPr>
        <w:rFonts w:hint="default"/>
      </w:rPr>
    </w:lvl>
    <w:lvl w:ilvl="6" w:tplc="5E765438">
      <w:numFmt w:val="bullet"/>
      <w:lvlText w:val="•"/>
      <w:lvlJc w:val="left"/>
      <w:pPr>
        <w:ind w:left="6364" w:hanging="360"/>
      </w:pPr>
      <w:rPr>
        <w:rFonts w:hint="default"/>
      </w:rPr>
    </w:lvl>
    <w:lvl w:ilvl="7" w:tplc="7FBE05C6">
      <w:numFmt w:val="bullet"/>
      <w:lvlText w:val="•"/>
      <w:lvlJc w:val="left"/>
      <w:pPr>
        <w:ind w:left="7168" w:hanging="360"/>
      </w:pPr>
      <w:rPr>
        <w:rFonts w:hint="default"/>
      </w:rPr>
    </w:lvl>
    <w:lvl w:ilvl="8" w:tplc="BEF0B302">
      <w:numFmt w:val="bullet"/>
      <w:lvlText w:val="•"/>
      <w:lvlJc w:val="left"/>
      <w:pPr>
        <w:ind w:left="7972" w:hanging="360"/>
      </w:pPr>
      <w:rPr>
        <w:rFonts w:hint="default"/>
      </w:rPr>
    </w:lvl>
  </w:abstractNum>
  <w:abstractNum w:abstractNumId="9" w15:restartNumberingAfterBreak="0">
    <w:nsid w:val="77A7153D"/>
    <w:multiLevelType w:val="hybridMultilevel"/>
    <w:tmpl w:val="E624B634"/>
    <w:lvl w:ilvl="0" w:tplc="85686910">
      <w:numFmt w:val="bullet"/>
      <w:lvlText w:val=""/>
      <w:lvlJc w:val="left"/>
      <w:pPr>
        <w:ind w:left="820" w:hanging="360"/>
      </w:pPr>
      <w:rPr>
        <w:rFonts w:ascii="Symbol" w:eastAsia="Symbol" w:hAnsi="Symbol" w:cs="Symbol" w:hint="default"/>
        <w:w w:val="100"/>
        <w:sz w:val="22"/>
        <w:szCs w:val="22"/>
      </w:rPr>
    </w:lvl>
    <w:lvl w:ilvl="1" w:tplc="26AE2BE4">
      <w:numFmt w:val="bullet"/>
      <w:lvlText w:val=""/>
      <w:lvlJc w:val="left"/>
      <w:pPr>
        <w:ind w:left="1180" w:hanging="360"/>
      </w:pPr>
      <w:rPr>
        <w:rFonts w:ascii="Symbol" w:eastAsia="Symbol" w:hAnsi="Symbol" w:cs="Symbol" w:hint="default"/>
        <w:w w:val="100"/>
        <w:sz w:val="22"/>
        <w:szCs w:val="22"/>
      </w:rPr>
    </w:lvl>
    <w:lvl w:ilvl="2" w:tplc="2CCE20CC">
      <w:start w:val="1"/>
      <w:numFmt w:val="decimal"/>
      <w:lvlText w:val="%3."/>
      <w:lvlJc w:val="left"/>
      <w:pPr>
        <w:ind w:left="1540" w:hanging="360"/>
        <w:jc w:val="left"/>
      </w:pPr>
      <w:rPr>
        <w:rFonts w:ascii="Calibri" w:eastAsia="Calibri" w:hAnsi="Calibri" w:cs="Calibri" w:hint="default"/>
        <w:b/>
        <w:bCs/>
        <w:w w:val="100"/>
        <w:sz w:val="22"/>
        <w:szCs w:val="22"/>
      </w:rPr>
    </w:lvl>
    <w:lvl w:ilvl="3" w:tplc="72DE42EC">
      <w:numFmt w:val="bullet"/>
      <w:lvlText w:val="•"/>
      <w:lvlJc w:val="left"/>
      <w:pPr>
        <w:ind w:left="2537" w:hanging="360"/>
      </w:pPr>
      <w:rPr>
        <w:rFonts w:hint="default"/>
      </w:rPr>
    </w:lvl>
    <w:lvl w:ilvl="4" w:tplc="D988C3C4">
      <w:numFmt w:val="bullet"/>
      <w:lvlText w:val="•"/>
      <w:lvlJc w:val="left"/>
      <w:pPr>
        <w:ind w:left="3535" w:hanging="360"/>
      </w:pPr>
      <w:rPr>
        <w:rFonts w:hint="default"/>
      </w:rPr>
    </w:lvl>
    <w:lvl w:ilvl="5" w:tplc="B7944A86">
      <w:numFmt w:val="bullet"/>
      <w:lvlText w:val="•"/>
      <w:lvlJc w:val="left"/>
      <w:pPr>
        <w:ind w:left="4532" w:hanging="360"/>
      </w:pPr>
      <w:rPr>
        <w:rFonts w:hint="default"/>
      </w:rPr>
    </w:lvl>
    <w:lvl w:ilvl="6" w:tplc="8AD8FC18">
      <w:numFmt w:val="bullet"/>
      <w:lvlText w:val="•"/>
      <w:lvlJc w:val="left"/>
      <w:pPr>
        <w:ind w:left="5530" w:hanging="360"/>
      </w:pPr>
      <w:rPr>
        <w:rFonts w:hint="default"/>
      </w:rPr>
    </w:lvl>
    <w:lvl w:ilvl="7" w:tplc="E612D476">
      <w:numFmt w:val="bullet"/>
      <w:lvlText w:val="•"/>
      <w:lvlJc w:val="left"/>
      <w:pPr>
        <w:ind w:left="6527" w:hanging="360"/>
      </w:pPr>
      <w:rPr>
        <w:rFonts w:hint="default"/>
      </w:rPr>
    </w:lvl>
    <w:lvl w:ilvl="8" w:tplc="2B1AEC3A">
      <w:numFmt w:val="bullet"/>
      <w:lvlText w:val="•"/>
      <w:lvlJc w:val="left"/>
      <w:pPr>
        <w:ind w:left="7525" w:hanging="360"/>
      </w:pPr>
      <w:rPr>
        <w:rFonts w:hint="default"/>
      </w:rPr>
    </w:lvl>
  </w:abstractNum>
  <w:abstractNum w:abstractNumId="10" w15:restartNumberingAfterBreak="0">
    <w:nsid w:val="7EC825B5"/>
    <w:multiLevelType w:val="hybridMultilevel"/>
    <w:tmpl w:val="A2C8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
  </w:num>
  <w:num w:numId="5">
    <w:abstractNumId w:val="7"/>
  </w:num>
  <w:num w:numId="6">
    <w:abstractNumId w:val="6"/>
  </w:num>
  <w:num w:numId="7">
    <w:abstractNumId w:val="5"/>
  </w:num>
  <w:num w:numId="8">
    <w:abstractNumId w:val="4"/>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54"/>
    <w:rsid w:val="00010F6F"/>
    <w:rsid w:val="00024554"/>
    <w:rsid w:val="000B29AE"/>
    <w:rsid w:val="000C6032"/>
    <w:rsid w:val="000D00D4"/>
    <w:rsid w:val="00205479"/>
    <w:rsid w:val="00251B62"/>
    <w:rsid w:val="0025695F"/>
    <w:rsid w:val="0028676C"/>
    <w:rsid w:val="00287437"/>
    <w:rsid w:val="002C078D"/>
    <w:rsid w:val="002D13B6"/>
    <w:rsid w:val="00340839"/>
    <w:rsid w:val="0040758C"/>
    <w:rsid w:val="0051308E"/>
    <w:rsid w:val="005226F9"/>
    <w:rsid w:val="00584FB8"/>
    <w:rsid w:val="005B7C76"/>
    <w:rsid w:val="0060129D"/>
    <w:rsid w:val="007324F7"/>
    <w:rsid w:val="007B7C1E"/>
    <w:rsid w:val="007C2247"/>
    <w:rsid w:val="00837C65"/>
    <w:rsid w:val="008C5C15"/>
    <w:rsid w:val="00900B22"/>
    <w:rsid w:val="00907896"/>
    <w:rsid w:val="0094252A"/>
    <w:rsid w:val="00951767"/>
    <w:rsid w:val="009B23AB"/>
    <w:rsid w:val="009D28AD"/>
    <w:rsid w:val="009D3A65"/>
    <w:rsid w:val="00A22172"/>
    <w:rsid w:val="00A87CDC"/>
    <w:rsid w:val="00AC007D"/>
    <w:rsid w:val="00BC2A0C"/>
    <w:rsid w:val="00C00600"/>
    <w:rsid w:val="00C15384"/>
    <w:rsid w:val="00C5358C"/>
    <w:rsid w:val="00C74D1E"/>
    <w:rsid w:val="00D35FEB"/>
    <w:rsid w:val="00D542CB"/>
    <w:rsid w:val="00D76BE4"/>
    <w:rsid w:val="00D77F91"/>
    <w:rsid w:val="00DB7B21"/>
    <w:rsid w:val="00DC07BC"/>
    <w:rsid w:val="00E86A9F"/>
    <w:rsid w:val="00E909E6"/>
    <w:rsid w:val="00EA2453"/>
    <w:rsid w:val="00EC1198"/>
    <w:rsid w:val="00F03662"/>
    <w:rsid w:val="00F9437F"/>
    <w:rsid w:val="00FE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7CDE3"/>
  <w15:docId w15:val="{41C6E052-A6A2-442C-B673-DE5A7FA18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ind w:left="98"/>
    </w:pPr>
  </w:style>
  <w:style w:type="paragraph" w:styleId="Header">
    <w:name w:val="header"/>
    <w:basedOn w:val="Normal"/>
    <w:link w:val="HeaderChar"/>
    <w:uiPriority w:val="99"/>
    <w:unhideWhenUsed/>
    <w:rsid w:val="00C00600"/>
    <w:pPr>
      <w:tabs>
        <w:tab w:val="center" w:pos="4680"/>
        <w:tab w:val="right" w:pos="9360"/>
      </w:tabs>
    </w:pPr>
  </w:style>
  <w:style w:type="character" w:customStyle="1" w:styleId="HeaderChar">
    <w:name w:val="Header Char"/>
    <w:basedOn w:val="DefaultParagraphFont"/>
    <w:link w:val="Header"/>
    <w:uiPriority w:val="99"/>
    <w:rsid w:val="00C00600"/>
    <w:rPr>
      <w:rFonts w:ascii="Calibri" w:eastAsia="Calibri" w:hAnsi="Calibri" w:cs="Calibri"/>
    </w:rPr>
  </w:style>
  <w:style w:type="paragraph" w:styleId="Footer">
    <w:name w:val="footer"/>
    <w:basedOn w:val="Normal"/>
    <w:link w:val="FooterChar"/>
    <w:uiPriority w:val="99"/>
    <w:unhideWhenUsed/>
    <w:rsid w:val="00C00600"/>
    <w:pPr>
      <w:tabs>
        <w:tab w:val="center" w:pos="4680"/>
        <w:tab w:val="right" w:pos="9360"/>
      </w:tabs>
    </w:pPr>
  </w:style>
  <w:style w:type="character" w:customStyle="1" w:styleId="FooterChar">
    <w:name w:val="Footer Char"/>
    <w:basedOn w:val="DefaultParagraphFont"/>
    <w:link w:val="Footer"/>
    <w:uiPriority w:val="99"/>
    <w:rsid w:val="00C00600"/>
    <w:rPr>
      <w:rFonts w:ascii="Calibri" w:eastAsia="Calibri" w:hAnsi="Calibri" w:cs="Calibri"/>
    </w:rPr>
  </w:style>
  <w:style w:type="character" w:styleId="Hyperlink">
    <w:name w:val="Hyperlink"/>
    <w:basedOn w:val="DefaultParagraphFont"/>
    <w:unhideWhenUsed/>
    <w:rsid w:val="00340839"/>
    <w:rPr>
      <w:color w:val="0000FF" w:themeColor="hyperlink"/>
      <w:u w:val="single"/>
    </w:rPr>
  </w:style>
  <w:style w:type="character" w:styleId="CommentReference">
    <w:name w:val="annotation reference"/>
    <w:basedOn w:val="DefaultParagraphFont"/>
    <w:uiPriority w:val="99"/>
    <w:semiHidden/>
    <w:unhideWhenUsed/>
    <w:rsid w:val="00340839"/>
    <w:rPr>
      <w:sz w:val="16"/>
      <w:szCs w:val="16"/>
    </w:rPr>
  </w:style>
  <w:style w:type="paragraph" w:styleId="CommentText">
    <w:name w:val="annotation text"/>
    <w:basedOn w:val="Normal"/>
    <w:link w:val="CommentTextChar"/>
    <w:uiPriority w:val="99"/>
    <w:semiHidden/>
    <w:unhideWhenUsed/>
    <w:rsid w:val="00340839"/>
    <w:rPr>
      <w:sz w:val="20"/>
      <w:szCs w:val="20"/>
    </w:rPr>
  </w:style>
  <w:style w:type="character" w:customStyle="1" w:styleId="CommentTextChar">
    <w:name w:val="Comment Text Char"/>
    <w:basedOn w:val="DefaultParagraphFont"/>
    <w:link w:val="CommentText"/>
    <w:uiPriority w:val="99"/>
    <w:semiHidden/>
    <w:rsid w:val="0034083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0839"/>
    <w:rPr>
      <w:b/>
      <w:bCs/>
    </w:rPr>
  </w:style>
  <w:style w:type="character" w:customStyle="1" w:styleId="CommentSubjectChar">
    <w:name w:val="Comment Subject Char"/>
    <w:basedOn w:val="CommentTextChar"/>
    <w:link w:val="CommentSubject"/>
    <w:uiPriority w:val="99"/>
    <w:semiHidden/>
    <w:rsid w:val="0034083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40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39"/>
    <w:rPr>
      <w:rFonts w:ascii="Segoe UI" w:eastAsia="Calibri" w:hAnsi="Segoe UI" w:cs="Segoe UI"/>
      <w:sz w:val="18"/>
      <w:szCs w:val="18"/>
    </w:rPr>
  </w:style>
  <w:style w:type="paragraph" w:styleId="BodyTextIndent2">
    <w:name w:val="Body Text Indent 2"/>
    <w:basedOn w:val="Normal"/>
    <w:link w:val="BodyTextIndent2Char"/>
    <w:uiPriority w:val="99"/>
    <w:semiHidden/>
    <w:unhideWhenUsed/>
    <w:rsid w:val="0040758C"/>
    <w:pPr>
      <w:spacing w:after="120" w:line="480" w:lineRule="auto"/>
      <w:ind w:left="360"/>
    </w:pPr>
  </w:style>
  <w:style w:type="character" w:customStyle="1" w:styleId="BodyTextIndent2Char">
    <w:name w:val="Body Text Indent 2 Char"/>
    <w:basedOn w:val="DefaultParagraphFont"/>
    <w:link w:val="BodyTextIndent2"/>
    <w:uiPriority w:val="99"/>
    <w:semiHidden/>
    <w:rsid w:val="0040758C"/>
    <w:rPr>
      <w:rFonts w:ascii="Calibri" w:eastAsia="Calibri" w:hAnsi="Calibri" w:cs="Calibri"/>
    </w:rPr>
  </w:style>
  <w:style w:type="table" w:styleId="TableGrid">
    <w:name w:val="Table Grid"/>
    <w:basedOn w:val="TableNormal"/>
    <w:uiPriority w:val="59"/>
    <w:rsid w:val="00205479"/>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1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HICprocurement@fhiclini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HICProcurement@FHIClin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255E900380643BB56F22F20AB1DD8" ma:contentTypeVersion="10" ma:contentTypeDescription="Create a new document." ma:contentTypeScope="" ma:versionID="a9a5a2b379596658e3bd86ada7d1e675">
  <xsd:schema xmlns:xsd="http://www.w3.org/2001/XMLSchema" xmlns:xs="http://www.w3.org/2001/XMLSchema" xmlns:p="http://schemas.microsoft.com/office/2006/metadata/properties" xmlns:ns2="727d684b-6ad9-4788-8e03-2f02ed5116d4" xmlns:ns3="e058b0ec-70fb-4403-a1f1-514f53844f69" targetNamespace="http://schemas.microsoft.com/office/2006/metadata/properties" ma:root="true" ma:fieldsID="d0d7cd6d24b04127855bca8d9c0a6d7c" ns2:_="" ns3:_="">
    <xsd:import namespace="727d684b-6ad9-4788-8e03-2f02ed5116d4"/>
    <xsd:import namespace="e058b0ec-70fb-4403-a1f1-514f53844f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d684b-6ad9-4788-8e03-2f02ed511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58b0ec-70fb-4403-a1f1-514f53844f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F6DC3E-CD3C-4159-8E09-50A27D4AE3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042CA2-2A95-47A0-82FF-981CA4D99877}">
  <ds:schemaRefs>
    <ds:schemaRef ds:uri="http://schemas.microsoft.com/sharepoint/v3/contenttype/forms"/>
  </ds:schemaRefs>
</ds:datastoreItem>
</file>

<file path=customXml/itemProps3.xml><?xml version="1.0" encoding="utf-8"?>
<ds:datastoreItem xmlns:ds="http://schemas.openxmlformats.org/officeDocument/2006/customXml" ds:itemID="{D1A45F5D-7DA0-4598-B232-203CF721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d684b-6ad9-4788-8e03-2f02ed5116d4"/>
    <ds:schemaRef ds:uri="e058b0ec-70fb-4403-a1f1-514f53844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Silver</dc:creator>
  <cp:lastModifiedBy>Jonsi Cousin</cp:lastModifiedBy>
  <cp:revision>2</cp:revision>
  <dcterms:created xsi:type="dcterms:W3CDTF">2020-10-27T15:40:00Z</dcterms:created>
  <dcterms:modified xsi:type="dcterms:W3CDTF">2020-10-27T15:40:00Z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2019-01-18T00:00:00Z</vt:filetime>
  </property>
  <property fmtid="{D5CDD505-2E9C-101B-9397-08002B2CF9AE}" pid="3" name="Creator">
    <vt:lpwstr>Microsoft® Word 2016</vt:lpwstr>
  </property>
  <property fmtid="{D5CDD505-2E9C-101B-9397-08002B2CF9AE}" pid="4" name="LastSaved">
    <vt:filetime>2019-04-29T00:00:00Z</vt:filetime>
  </property>
  <property fmtid="{D5CDD505-2E9C-101B-9397-08002B2CF9AE}" pid="5" name="ContentTypeId">
    <vt:lpwstr>0x010100681255E900380643BB56F22F20AB1DD8</vt:lpwstr>
  </property>
</Properties>
</file>