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CDE4" w14:textId="5E9FA366" w:rsidR="00024554" w:rsidRDefault="00DB7B21" w:rsidP="006E5DE7">
      <w:pPr>
        <w:spacing w:before="44"/>
        <w:ind w:left="2880" w:right="3142"/>
        <w:jc w:val="center"/>
        <w:rPr>
          <w:b/>
          <w:sz w:val="28"/>
          <w:szCs w:val="28"/>
        </w:rPr>
      </w:pPr>
      <w:r w:rsidRPr="3D49E41A">
        <w:rPr>
          <w:b/>
          <w:sz w:val="28"/>
          <w:szCs w:val="28"/>
        </w:rPr>
        <w:t>Request for Proposal</w:t>
      </w:r>
    </w:p>
    <w:p w14:paraId="4177CDE7" w14:textId="30DD937E" w:rsidR="00024554" w:rsidRPr="009645D0" w:rsidRDefault="009645D0" w:rsidP="006E5DE7">
      <w:pPr>
        <w:pStyle w:val="BodyText"/>
        <w:ind w:left="2880" w:right="3143"/>
        <w:jc w:val="center"/>
      </w:pPr>
      <w:r w:rsidRPr="009645D0">
        <w:t>IT Equipment</w:t>
      </w:r>
    </w:p>
    <w:p w14:paraId="4177CDE8" w14:textId="77777777" w:rsidR="00024554" w:rsidRDefault="00024554" w:rsidP="006E5DE7">
      <w:pPr>
        <w:pStyle w:val="BodyText"/>
      </w:pPr>
    </w:p>
    <w:p w14:paraId="4177CDE9" w14:textId="05B5891D" w:rsidR="00024554" w:rsidRPr="0094252A" w:rsidRDefault="00DB7B21" w:rsidP="006E5DE7">
      <w:pPr>
        <w:rPr>
          <w:color w:val="FF0000"/>
        </w:rPr>
      </w:pPr>
      <w:r w:rsidRPr="008537E3">
        <w:rPr>
          <w:b/>
        </w:rPr>
        <w:t xml:space="preserve">Issue Date: </w:t>
      </w:r>
      <w:r w:rsidR="005C2895">
        <w:rPr>
          <w:b/>
        </w:rPr>
        <w:t>0</w:t>
      </w:r>
      <w:r w:rsidR="00135CE9">
        <w:rPr>
          <w:b/>
        </w:rPr>
        <w:t>2</w:t>
      </w:r>
      <w:r w:rsidR="00D851C8" w:rsidRPr="00D851C8">
        <w:rPr>
          <w:b/>
        </w:rPr>
        <w:t>/</w:t>
      </w:r>
      <w:r w:rsidR="00637E89">
        <w:rPr>
          <w:b/>
        </w:rPr>
        <w:t>23</w:t>
      </w:r>
      <w:r w:rsidR="00D851C8" w:rsidRPr="00D851C8">
        <w:rPr>
          <w:b/>
        </w:rPr>
        <w:t>/2021</w:t>
      </w:r>
    </w:p>
    <w:p w14:paraId="4177CDEA" w14:textId="2E2A8EFE" w:rsidR="00024554" w:rsidRPr="00D851C8" w:rsidRDefault="00DB7B21" w:rsidP="006E5DE7">
      <w:pPr>
        <w:spacing w:before="132"/>
      </w:pPr>
      <w:r w:rsidRPr="008537E3">
        <w:rPr>
          <w:b/>
        </w:rPr>
        <w:t xml:space="preserve">Closing Date: </w:t>
      </w:r>
      <w:r w:rsidR="005C2895">
        <w:rPr>
          <w:b/>
        </w:rPr>
        <w:t>0</w:t>
      </w:r>
      <w:r w:rsidR="00B812CB">
        <w:rPr>
          <w:b/>
        </w:rPr>
        <w:t>3</w:t>
      </w:r>
      <w:r w:rsidR="005C2895">
        <w:rPr>
          <w:b/>
        </w:rPr>
        <w:t>/</w:t>
      </w:r>
      <w:r w:rsidR="00B812CB">
        <w:rPr>
          <w:b/>
          <w:bCs/>
        </w:rPr>
        <w:t>0</w:t>
      </w:r>
      <w:r w:rsidR="00637E89">
        <w:rPr>
          <w:b/>
          <w:bCs/>
        </w:rPr>
        <w:t>9</w:t>
      </w:r>
      <w:r w:rsidR="005C2895">
        <w:rPr>
          <w:b/>
        </w:rPr>
        <w:t>/2021</w:t>
      </w:r>
    </w:p>
    <w:p w14:paraId="4177CDEB" w14:textId="2352DAD6" w:rsidR="00024554" w:rsidRPr="00D851C8" w:rsidRDefault="00DB7B21" w:rsidP="006E5DE7">
      <w:pPr>
        <w:spacing w:before="134"/>
      </w:pPr>
      <w:r w:rsidRPr="008537E3">
        <w:rPr>
          <w:b/>
        </w:rPr>
        <w:t xml:space="preserve">Award Date:  </w:t>
      </w:r>
      <w:r w:rsidR="0FCBCA89" w:rsidRPr="3D49E41A">
        <w:rPr>
          <w:b/>
          <w:bCs/>
        </w:rPr>
        <w:t>0</w:t>
      </w:r>
      <w:r w:rsidR="54397E3C" w:rsidRPr="3D49E41A">
        <w:rPr>
          <w:b/>
          <w:bCs/>
        </w:rPr>
        <w:t>3</w:t>
      </w:r>
      <w:r w:rsidR="0FCBCA89" w:rsidRPr="3D49E41A">
        <w:rPr>
          <w:b/>
          <w:bCs/>
        </w:rPr>
        <w:t>/</w:t>
      </w:r>
      <w:r w:rsidR="005244A9">
        <w:rPr>
          <w:b/>
          <w:bCs/>
        </w:rPr>
        <w:t>1</w:t>
      </w:r>
      <w:r w:rsidR="00637E89">
        <w:rPr>
          <w:b/>
          <w:bCs/>
        </w:rPr>
        <w:t>6</w:t>
      </w:r>
      <w:r w:rsidR="00560A82">
        <w:rPr>
          <w:b/>
        </w:rPr>
        <w:t>/2021</w:t>
      </w:r>
    </w:p>
    <w:p w14:paraId="4177CDEC" w14:textId="77777777" w:rsidR="00024554" w:rsidRDefault="00024554" w:rsidP="006E5DE7">
      <w:pPr>
        <w:pStyle w:val="BodyText"/>
      </w:pPr>
    </w:p>
    <w:p w14:paraId="4177CDED" w14:textId="77777777" w:rsidR="00024554" w:rsidRPr="0094252A" w:rsidRDefault="00DB7B21" w:rsidP="006E5DE7">
      <w:pPr>
        <w:pStyle w:val="Heading1"/>
        <w:spacing w:before="135"/>
        <w:ind w:left="0"/>
        <w:rPr>
          <w:color w:val="FF0000"/>
        </w:rPr>
      </w:pPr>
      <w:r w:rsidRPr="008537E3">
        <w:t>BACKGROUND</w:t>
      </w:r>
    </w:p>
    <w:p w14:paraId="7EFB9CD4" w14:textId="1C557EBB" w:rsidR="008537E3" w:rsidRDefault="00A34C37" w:rsidP="006E5DE7">
      <w:pPr>
        <w:widowControl/>
        <w:autoSpaceDE/>
        <w:autoSpaceDN/>
        <w:rPr>
          <w:rFonts w:eastAsia="Times New Roman"/>
        </w:rPr>
      </w:pPr>
      <w:r>
        <w:t>FHI Clinical is a f</w:t>
      </w:r>
      <w:r w:rsidR="00E60281">
        <w:t>or-profit</w:t>
      </w:r>
      <w:r>
        <w:t xml:space="preserve"> clinical research organization </w:t>
      </w:r>
      <w:r w:rsidR="00E60281">
        <w:t>(CRO) with two decades of experience supporting and conducting clinical trials in the U.S. and around the globe. C</w:t>
      </w:r>
      <w:r w:rsidR="00DB7B21">
        <w:t>urrently</w:t>
      </w:r>
      <w:r w:rsidR="00E60281">
        <w:t xml:space="preserve">, FHI Clinical is </w:t>
      </w:r>
      <w:r w:rsidR="00DB7B21">
        <w:t xml:space="preserve">seeking qualified </w:t>
      </w:r>
      <w:r w:rsidR="00D851C8">
        <w:t xml:space="preserve">vendors </w:t>
      </w:r>
      <w:r w:rsidR="009645D0">
        <w:t xml:space="preserve">to provide IT Equipment.  </w:t>
      </w:r>
    </w:p>
    <w:p w14:paraId="1A8FD68E" w14:textId="77777777" w:rsidR="00F65C64" w:rsidRDefault="00F65C64" w:rsidP="006E5DE7">
      <w:pPr>
        <w:widowControl/>
        <w:autoSpaceDE/>
        <w:autoSpaceDN/>
        <w:rPr>
          <w:rFonts w:eastAsia="Times New Roman"/>
        </w:rPr>
      </w:pPr>
    </w:p>
    <w:p w14:paraId="3950814D" w14:textId="77777777" w:rsidR="00D851C8" w:rsidRPr="008537E3" w:rsidRDefault="00DB7B21" w:rsidP="006E5DE7">
      <w:pPr>
        <w:pStyle w:val="Heading1"/>
        <w:ind w:left="0"/>
      </w:pPr>
      <w:r w:rsidRPr="008537E3">
        <w:t>SCOPE OF WORK</w:t>
      </w:r>
    </w:p>
    <w:p w14:paraId="52961E4C" w14:textId="67913D68" w:rsidR="006E5DE7" w:rsidRDefault="00D851C8" w:rsidP="006E5DE7">
      <w:pPr>
        <w:pStyle w:val="Heading1"/>
        <w:ind w:left="0"/>
        <w:rPr>
          <w:b w:val="0"/>
          <w:bCs w:val="0"/>
        </w:rPr>
      </w:pPr>
      <w:r w:rsidRPr="00D851C8">
        <w:rPr>
          <w:b w:val="0"/>
          <w:bCs w:val="0"/>
        </w:rPr>
        <w:t xml:space="preserve">The vendor will be able to supply FHI Clinical with needed </w:t>
      </w:r>
      <w:r w:rsidR="00CD3918">
        <w:rPr>
          <w:b w:val="0"/>
          <w:bCs w:val="0"/>
        </w:rPr>
        <w:t>computers</w:t>
      </w:r>
      <w:r w:rsidR="008D49F1">
        <w:rPr>
          <w:b w:val="0"/>
          <w:bCs w:val="0"/>
        </w:rPr>
        <w:t xml:space="preserve">, docking stations, keyboards, mice, </w:t>
      </w:r>
      <w:r w:rsidR="00873588">
        <w:rPr>
          <w:b w:val="0"/>
          <w:bCs w:val="0"/>
        </w:rPr>
        <w:t>monitors</w:t>
      </w:r>
      <w:r w:rsidR="00D27683">
        <w:rPr>
          <w:b w:val="0"/>
          <w:bCs w:val="0"/>
        </w:rPr>
        <w:t xml:space="preserve">, </w:t>
      </w:r>
      <w:r w:rsidR="00676606">
        <w:rPr>
          <w:b w:val="0"/>
          <w:bCs w:val="0"/>
        </w:rPr>
        <w:t xml:space="preserve">headsets, </w:t>
      </w:r>
      <w:r w:rsidR="00873588" w:rsidRPr="0062277E">
        <w:rPr>
          <w:b w:val="0"/>
          <w:bCs w:val="0"/>
        </w:rPr>
        <w:t>software</w:t>
      </w:r>
      <w:r w:rsidR="00676606">
        <w:rPr>
          <w:b w:val="0"/>
          <w:bCs w:val="0"/>
        </w:rPr>
        <w:t xml:space="preserve"> and other IT equipment</w:t>
      </w:r>
      <w:r w:rsidR="00CD3918">
        <w:rPr>
          <w:b w:val="0"/>
          <w:bCs w:val="0"/>
        </w:rPr>
        <w:t xml:space="preserve"> </w:t>
      </w:r>
      <w:r w:rsidRPr="00D851C8">
        <w:rPr>
          <w:b w:val="0"/>
          <w:bCs w:val="0"/>
        </w:rPr>
        <w:t>in a</w:t>
      </w:r>
      <w:r w:rsidR="00A34C37">
        <w:rPr>
          <w:b w:val="0"/>
          <w:bCs w:val="0"/>
        </w:rPr>
        <w:t xml:space="preserve"> </w:t>
      </w:r>
      <w:r w:rsidR="00CD3918">
        <w:rPr>
          <w:b w:val="0"/>
          <w:bCs w:val="0"/>
        </w:rPr>
        <w:t>two-week time frame</w:t>
      </w:r>
      <w:r w:rsidRPr="00D851C8">
        <w:rPr>
          <w:b w:val="0"/>
          <w:bCs w:val="0"/>
        </w:rPr>
        <w:t>.</w:t>
      </w:r>
      <w:r w:rsidR="00676606">
        <w:rPr>
          <w:b w:val="0"/>
          <w:bCs w:val="0"/>
        </w:rPr>
        <w:t xml:space="preserve"> </w:t>
      </w:r>
      <w:r w:rsidRPr="00D851C8">
        <w:rPr>
          <w:b w:val="0"/>
          <w:bCs w:val="0"/>
        </w:rPr>
        <w:t xml:space="preserve"> FHI Clinical asks that any interested vendors provide proposed pricing, including any </w:t>
      </w:r>
      <w:r>
        <w:rPr>
          <w:b w:val="0"/>
          <w:bCs w:val="0"/>
        </w:rPr>
        <w:t xml:space="preserve">available discounts, along with other related services they can perform. </w:t>
      </w:r>
      <w:r w:rsidR="00A34C37">
        <w:rPr>
          <w:b w:val="0"/>
          <w:bCs w:val="0"/>
        </w:rPr>
        <w:t xml:space="preserve">It </w:t>
      </w:r>
      <w:r w:rsidR="00676606">
        <w:rPr>
          <w:b w:val="0"/>
          <w:bCs w:val="0"/>
        </w:rPr>
        <w:t>is required</w:t>
      </w:r>
      <w:r w:rsidR="00A34C37">
        <w:rPr>
          <w:b w:val="0"/>
          <w:bCs w:val="0"/>
        </w:rPr>
        <w:t xml:space="preserve"> that vendors also provide information regarding expected contract terms and conditions</w:t>
      </w:r>
      <w:r w:rsidR="00676606">
        <w:rPr>
          <w:b w:val="0"/>
          <w:bCs w:val="0"/>
        </w:rPr>
        <w:t xml:space="preserve"> as well as warranty information</w:t>
      </w:r>
      <w:r w:rsidR="00A34C37">
        <w:rPr>
          <w:b w:val="0"/>
          <w:bCs w:val="0"/>
        </w:rPr>
        <w:t>.</w:t>
      </w:r>
    </w:p>
    <w:p w14:paraId="19C1672B" w14:textId="77777777" w:rsidR="006E5DE7" w:rsidRDefault="006E5DE7" w:rsidP="006E5DE7">
      <w:pPr>
        <w:pStyle w:val="Heading1"/>
        <w:ind w:left="0"/>
        <w:rPr>
          <w:b w:val="0"/>
          <w:bCs w:val="0"/>
        </w:rPr>
      </w:pPr>
    </w:p>
    <w:p w14:paraId="6EE43B18" w14:textId="641521DF" w:rsidR="00B556F7" w:rsidRPr="006E5DE7" w:rsidRDefault="00B556F7" w:rsidP="006E5DE7">
      <w:pPr>
        <w:pStyle w:val="Heading1"/>
        <w:ind w:left="0"/>
        <w:rPr>
          <w:b w:val="0"/>
          <w:bCs w:val="0"/>
        </w:rPr>
      </w:pPr>
      <w:r w:rsidRPr="006E5DE7">
        <w:rPr>
          <w:rFonts w:eastAsia="Times New Roman"/>
          <w:b w:val="0"/>
          <w:bCs w:val="0"/>
        </w:rPr>
        <w:t xml:space="preserve">Please submit a quote for the IT Supplies listed in </w:t>
      </w:r>
      <w:r w:rsidRPr="006E5DE7">
        <w:rPr>
          <w:rFonts w:eastAsia="Times New Roman"/>
        </w:rPr>
        <w:t>Attachment A: IT Equipment</w:t>
      </w:r>
      <w:r w:rsidR="007F14F1" w:rsidRPr="006E5DE7">
        <w:rPr>
          <w:rFonts w:eastAsia="Times New Roman"/>
          <w:b w:val="0"/>
          <w:bCs w:val="0"/>
        </w:rPr>
        <w:t>.</w:t>
      </w:r>
    </w:p>
    <w:p w14:paraId="6011F0E6" w14:textId="77777777" w:rsidR="00B556F7" w:rsidRPr="009645D0" w:rsidRDefault="00B556F7" w:rsidP="006E5DE7">
      <w:pPr>
        <w:pStyle w:val="Heading1"/>
        <w:ind w:left="0"/>
        <w:rPr>
          <w:b w:val="0"/>
          <w:bCs w:val="0"/>
        </w:rPr>
      </w:pPr>
    </w:p>
    <w:p w14:paraId="4177CE19" w14:textId="77777777" w:rsidR="00024554" w:rsidRPr="008537E3" w:rsidRDefault="00DB7B21" w:rsidP="006E5DE7">
      <w:pPr>
        <w:spacing w:before="56"/>
        <w:rPr>
          <w:b/>
        </w:rPr>
      </w:pPr>
      <w:r w:rsidRPr="008537E3">
        <w:rPr>
          <w:b/>
        </w:rPr>
        <w:t>SUBMISSION REQUIREMENTS</w:t>
      </w:r>
    </w:p>
    <w:p w14:paraId="4177CE1B" w14:textId="4BD1B169" w:rsidR="00024554" w:rsidRPr="008537E3" w:rsidRDefault="00DB7B21" w:rsidP="006E5DE7">
      <w:pPr>
        <w:pStyle w:val="BodyText"/>
        <w:spacing w:line="259" w:lineRule="auto"/>
        <w:ind w:right="119"/>
      </w:pPr>
      <w:r>
        <w:t xml:space="preserve">Offerors should read the following proposal instructions carefully. The complete application package </w:t>
      </w:r>
      <w:r w:rsidR="000700F4">
        <w:t xml:space="preserve">should </w:t>
      </w:r>
      <w:r w:rsidRPr="008537E3">
        <w:t>include:</w:t>
      </w:r>
    </w:p>
    <w:p w14:paraId="320F333A" w14:textId="2CC21DD3" w:rsidR="009645D0" w:rsidRDefault="009645D0" w:rsidP="006E5DE7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ind w:left="545" w:right="99"/>
      </w:pPr>
      <w:r w:rsidRPr="008537E3">
        <w:t xml:space="preserve">Capabilities Statement </w:t>
      </w:r>
    </w:p>
    <w:p w14:paraId="2DFEF834" w14:textId="72D054E3" w:rsidR="00D27683" w:rsidRPr="008537E3" w:rsidRDefault="00D27683" w:rsidP="006E5DE7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ind w:left="545" w:right="99"/>
      </w:pPr>
      <w:r>
        <w:t>Ability for global reach</w:t>
      </w:r>
    </w:p>
    <w:p w14:paraId="37B57F42" w14:textId="56AA1E46" w:rsidR="0051696B" w:rsidRPr="008537E3" w:rsidRDefault="009645D0" w:rsidP="006E5DE7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ind w:left="545" w:right="99"/>
      </w:pPr>
      <w:r w:rsidRPr="008537E3">
        <w:t>Price List with volume discounts</w:t>
      </w:r>
    </w:p>
    <w:p w14:paraId="1D1FD8A3" w14:textId="53588677" w:rsidR="009645D0" w:rsidRDefault="009645D0" w:rsidP="006E5DE7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ind w:left="545" w:right="99"/>
      </w:pPr>
      <w:r w:rsidRPr="008537E3">
        <w:t xml:space="preserve">Shipping Costs </w:t>
      </w:r>
      <w:r w:rsidR="008537E3" w:rsidRPr="008537E3">
        <w:t>–</w:t>
      </w:r>
      <w:r w:rsidR="00676606">
        <w:t>S</w:t>
      </w:r>
      <w:r w:rsidR="008537E3" w:rsidRPr="008537E3">
        <w:t>hipp</w:t>
      </w:r>
      <w:r w:rsidR="00676606">
        <w:t>ing</w:t>
      </w:r>
      <w:r w:rsidR="008537E3" w:rsidRPr="008537E3">
        <w:t xml:space="preserve"> to </w:t>
      </w:r>
      <w:r w:rsidR="00B6350C">
        <w:t>Durham, North Carolina, USA.</w:t>
      </w:r>
    </w:p>
    <w:p w14:paraId="7CD57249" w14:textId="490D6354" w:rsidR="000700F4" w:rsidRDefault="000700F4" w:rsidP="006E5DE7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ind w:left="545" w:right="99"/>
      </w:pPr>
      <w:r>
        <w:t>Warranty</w:t>
      </w:r>
    </w:p>
    <w:p w14:paraId="4AA449BD" w14:textId="42CAFEE2" w:rsidR="000C12BC" w:rsidRDefault="000C12BC" w:rsidP="006E5DE7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ind w:left="545" w:right="99"/>
      </w:pPr>
      <w:r>
        <w:t>Terms and Conditions</w:t>
      </w:r>
    </w:p>
    <w:p w14:paraId="3448D2D5" w14:textId="77777777" w:rsidR="005E3307" w:rsidRPr="008537E3" w:rsidRDefault="005E3307" w:rsidP="006E5DE7">
      <w:pPr>
        <w:pStyle w:val="ListParagraph"/>
        <w:tabs>
          <w:tab w:val="left" w:pos="90"/>
        </w:tabs>
        <w:spacing w:line="276" w:lineRule="auto"/>
        <w:ind w:left="545" w:right="99" w:firstLine="0"/>
      </w:pPr>
    </w:p>
    <w:p w14:paraId="4177CE24" w14:textId="291DE8C7" w:rsidR="00024554" w:rsidRDefault="00DB7B21" w:rsidP="006E5DE7">
      <w:pPr>
        <w:pStyle w:val="Heading1"/>
        <w:spacing w:line="259" w:lineRule="auto"/>
        <w:ind w:left="0" w:right="159"/>
      </w:pPr>
      <w:r>
        <w:t>Applicants must provide full, accurate, and complete information as required by this solicitation and its attachments. Incomplete application packages will not be considered for the</w:t>
      </w:r>
      <w:r w:rsidR="00677E7D">
        <w:t xml:space="preserve"> award</w:t>
      </w:r>
      <w:r>
        <w:t>.</w:t>
      </w:r>
    </w:p>
    <w:p w14:paraId="4177CE26" w14:textId="3B4A286F" w:rsidR="00024554" w:rsidRDefault="00DB7B21" w:rsidP="006E5DE7">
      <w:pPr>
        <w:spacing w:before="181"/>
        <w:rPr>
          <w:b/>
          <w:bCs/>
        </w:rPr>
      </w:pPr>
      <w:r w:rsidRPr="1876C43E">
        <w:rPr>
          <w:b/>
          <w:bCs/>
        </w:rPr>
        <w:t>EVALUATION AND SCORING CRITERIA</w:t>
      </w:r>
    </w:p>
    <w:p w14:paraId="28607E3B" w14:textId="39AE7F2B" w:rsidR="00EC1198" w:rsidRDefault="00DB7B21" w:rsidP="006E5DE7">
      <w:pPr>
        <w:pStyle w:val="BodyText"/>
        <w:spacing w:before="41" w:line="256" w:lineRule="auto"/>
        <w:ind w:right="442"/>
        <w:rPr>
          <w:color w:val="FF0000"/>
        </w:rPr>
      </w:pPr>
      <w:r>
        <w:t>Selection will be based on best value, weighing price against technical factors as outlined below</w:t>
      </w:r>
      <w:r w:rsidR="002C078D">
        <w:t>:</w:t>
      </w:r>
      <w:r w:rsidR="00EC1198">
        <w:t xml:space="preserve"> </w:t>
      </w:r>
    </w:p>
    <w:p w14:paraId="12F6D575" w14:textId="49592706" w:rsidR="00E86A9F" w:rsidRPr="008537E3" w:rsidRDefault="009645D0" w:rsidP="006E5DE7">
      <w:pPr>
        <w:pStyle w:val="BodyText"/>
        <w:numPr>
          <w:ilvl w:val="0"/>
          <w:numId w:val="12"/>
        </w:numPr>
        <w:spacing w:before="41" w:line="256" w:lineRule="auto"/>
        <w:ind w:left="646" w:right="442"/>
      </w:pPr>
      <w:r w:rsidRPr="008537E3">
        <w:t>Total Cost - 70</w:t>
      </w:r>
    </w:p>
    <w:p w14:paraId="039E2186" w14:textId="1D225901" w:rsidR="00DB7B21" w:rsidRPr="008537E3" w:rsidRDefault="009645D0" w:rsidP="006E5DE7">
      <w:pPr>
        <w:pStyle w:val="BodyText"/>
        <w:numPr>
          <w:ilvl w:val="0"/>
          <w:numId w:val="12"/>
        </w:numPr>
        <w:spacing w:before="41" w:line="256" w:lineRule="auto"/>
        <w:ind w:left="646" w:right="442"/>
      </w:pPr>
      <w:r w:rsidRPr="008537E3">
        <w:t>Capabilities - 10</w:t>
      </w:r>
    </w:p>
    <w:p w14:paraId="70BEFB5C" w14:textId="594D5339" w:rsidR="00DB7B21" w:rsidRDefault="00DA21A3" w:rsidP="006E5DE7">
      <w:pPr>
        <w:pStyle w:val="BodyText"/>
        <w:numPr>
          <w:ilvl w:val="0"/>
          <w:numId w:val="12"/>
        </w:numPr>
        <w:spacing w:before="41" w:line="256" w:lineRule="auto"/>
        <w:ind w:left="646" w:right="442"/>
      </w:pPr>
      <w:r>
        <w:t>Delivery Schedule</w:t>
      </w:r>
      <w:r w:rsidR="009645D0" w:rsidRPr="008537E3">
        <w:t xml:space="preserve"> </w:t>
      </w:r>
      <w:r w:rsidR="00E22D4B">
        <w:t>–</w:t>
      </w:r>
      <w:r w:rsidR="009645D0" w:rsidRPr="008537E3">
        <w:t xml:space="preserve"> 20</w:t>
      </w:r>
    </w:p>
    <w:p w14:paraId="6C750756" w14:textId="77777777" w:rsidR="00E22D4B" w:rsidRPr="008537E3" w:rsidRDefault="00E22D4B" w:rsidP="006E5DE7">
      <w:pPr>
        <w:pStyle w:val="BodyText"/>
        <w:spacing w:before="41" w:line="256" w:lineRule="auto"/>
        <w:ind w:left="646" w:right="442"/>
      </w:pPr>
    </w:p>
    <w:p w14:paraId="4177CE2C" w14:textId="77777777" w:rsidR="00024554" w:rsidRDefault="00024554" w:rsidP="006E5DE7">
      <w:pPr>
        <w:pStyle w:val="BodyText"/>
      </w:pPr>
    </w:p>
    <w:p w14:paraId="4177CE2D" w14:textId="77777777" w:rsidR="00024554" w:rsidRDefault="00DB7B21" w:rsidP="006E5DE7">
      <w:pPr>
        <w:pStyle w:val="Heading1"/>
        <w:ind w:left="0"/>
      </w:pPr>
      <w:r>
        <w:lastRenderedPageBreak/>
        <w:t>SUBMISSION INFORMATION</w:t>
      </w:r>
    </w:p>
    <w:p w14:paraId="4177CE2E" w14:textId="13E9E101" w:rsidR="00024554" w:rsidRDefault="00DB7B21" w:rsidP="006E5DE7">
      <w:pPr>
        <w:pStyle w:val="BodyText"/>
        <w:spacing w:line="259" w:lineRule="auto"/>
        <w:ind w:right="832"/>
      </w:pPr>
      <w:r>
        <w:t xml:space="preserve">All responses to this RFP must be submitted electronically and received no later than 5:00 PM ET </w:t>
      </w:r>
      <w:r w:rsidR="00E0218D">
        <w:t xml:space="preserve">March </w:t>
      </w:r>
      <w:r w:rsidR="00637E89">
        <w:t>9</w:t>
      </w:r>
      <w:r w:rsidR="00E0218D">
        <w:t>th</w:t>
      </w:r>
      <w:r w:rsidR="000C6032" w:rsidRPr="005C2068">
        <w:t xml:space="preserve">, </w:t>
      </w:r>
      <w:r w:rsidR="008537E3" w:rsidRPr="005C2068">
        <w:t>2021</w:t>
      </w:r>
      <w:r w:rsidRPr="005C2068">
        <w:t xml:space="preserve"> </w:t>
      </w:r>
      <w:r>
        <w:t>to</w:t>
      </w:r>
      <w:r w:rsidR="00A34C37">
        <w:t xml:space="preserve"> </w:t>
      </w:r>
      <w:r w:rsidR="009645D0">
        <w:t>IT Manager</w:t>
      </w:r>
      <w:r w:rsidR="00A34C37">
        <w:t xml:space="preserve">, </w:t>
      </w:r>
      <w:r w:rsidR="009645D0">
        <w:rPr>
          <w:b/>
        </w:rPr>
        <w:t xml:space="preserve">LaTonya Harris at </w:t>
      </w:r>
      <w:hyperlink r:id="rId11">
        <w:r w:rsidR="0A522F9B" w:rsidRPr="3D49E41A">
          <w:rPr>
            <w:rStyle w:val="Hyperlink"/>
            <w:b/>
            <w:bCs/>
          </w:rPr>
          <w:t>LaHarris@FHIClinical.com</w:t>
        </w:r>
      </w:hyperlink>
      <w:r w:rsidR="009645D0">
        <w:rPr>
          <w:b/>
        </w:rPr>
        <w:t xml:space="preserve"> and copy</w:t>
      </w:r>
      <w:r w:rsidR="00A34C37">
        <w:rPr>
          <w:bCs/>
        </w:rPr>
        <w:t xml:space="preserve"> </w:t>
      </w:r>
      <w:hyperlink r:id="rId12">
        <w:r w:rsidR="3779A468" w:rsidRPr="3D49E41A">
          <w:rPr>
            <w:rStyle w:val="Hyperlink"/>
            <w:b/>
            <w:bCs/>
          </w:rPr>
          <w:t>FHICProcurement@FHIClinical.com</w:t>
        </w:r>
      </w:hyperlink>
      <w:r w:rsidR="009645D0">
        <w:rPr>
          <w:b/>
          <w:color w:val="FF0000"/>
        </w:rPr>
        <w:t xml:space="preserve"> </w:t>
      </w:r>
      <w:r>
        <w:t>in either Word or PDF format.</w:t>
      </w:r>
    </w:p>
    <w:p w14:paraId="4177CE2F" w14:textId="77777777" w:rsidR="00024554" w:rsidRDefault="00024554" w:rsidP="006E5DE7">
      <w:pPr>
        <w:pStyle w:val="BodyText"/>
        <w:spacing w:before="10"/>
        <w:rPr>
          <w:sz w:val="21"/>
        </w:rPr>
      </w:pPr>
    </w:p>
    <w:p w14:paraId="4177CE30" w14:textId="77777777" w:rsidR="00024554" w:rsidRDefault="00DB7B21" w:rsidP="006E5DE7">
      <w:pPr>
        <w:pStyle w:val="Heading1"/>
        <w:spacing w:line="267" w:lineRule="exact"/>
        <w:ind w:left="0"/>
      </w:pPr>
      <w:r>
        <w:t>QUESTION &amp; ANSWER PERIOD</w:t>
      </w:r>
    </w:p>
    <w:p w14:paraId="4177CE38" w14:textId="154D9E24" w:rsidR="00024554" w:rsidRDefault="00DB7B21" w:rsidP="006E5DE7">
      <w:pPr>
        <w:pStyle w:val="BodyText"/>
      </w:pPr>
      <w:r>
        <w:t xml:space="preserve">Questions will be accepted until </w:t>
      </w:r>
      <w:r w:rsidR="00E0218D">
        <w:t xml:space="preserve">March </w:t>
      </w:r>
      <w:r w:rsidR="0058293D">
        <w:t>5</w:t>
      </w:r>
      <w:r w:rsidR="00E0218D">
        <w:t>th</w:t>
      </w:r>
      <w:r w:rsidR="00547B88">
        <w:t>, 2021</w:t>
      </w:r>
      <w:r>
        <w:t>.</w:t>
      </w:r>
    </w:p>
    <w:p w14:paraId="75DC048B" w14:textId="77777777" w:rsidR="003D7B4F" w:rsidRDefault="003D7B4F" w:rsidP="006E5DE7">
      <w:pPr>
        <w:pStyle w:val="BodyText"/>
      </w:pPr>
    </w:p>
    <w:p w14:paraId="4177CE39" w14:textId="0F980326" w:rsidR="00024554" w:rsidRDefault="00DB7B21" w:rsidP="006E5DE7">
      <w:r>
        <w:rPr>
          <w:b/>
        </w:rPr>
        <w:t>LOCATION</w:t>
      </w:r>
      <w:r>
        <w:t xml:space="preserve">:  </w:t>
      </w:r>
      <w:r w:rsidRPr="008537E3">
        <w:t>US</w:t>
      </w:r>
      <w:r w:rsidR="00E60281" w:rsidRPr="008537E3" w:rsidDel="00852F8E">
        <w:t xml:space="preserve"> </w:t>
      </w:r>
      <w:r w:rsidR="008537E3" w:rsidRPr="008537E3">
        <w:t xml:space="preserve">– it is preferable that the vendors have a global presence. </w:t>
      </w:r>
    </w:p>
    <w:p w14:paraId="04798FA5" w14:textId="77777777" w:rsidR="00024554" w:rsidRDefault="00024554" w:rsidP="006E5DE7">
      <w:pPr>
        <w:pStyle w:val="Heading1"/>
        <w:spacing w:before="1"/>
        <w:ind w:left="0"/>
      </w:pPr>
    </w:p>
    <w:p w14:paraId="4177CE3B" w14:textId="46886344" w:rsidR="00024554" w:rsidRDefault="00E86A9F" w:rsidP="006E5DE7">
      <w:pPr>
        <w:pStyle w:val="Heading1"/>
        <w:spacing w:before="1"/>
        <w:ind w:left="0"/>
      </w:pPr>
      <w:r>
        <w:t>FHI Clinical</w:t>
      </w:r>
      <w:r w:rsidR="00DB7B21">
        <w:t xml:space="preserve"> Disclaimers</w:t>
      </w:r>
    </w:p>
    <w:p w14:paraId="4177CE3C" w14:textId="7539D557" w:rsidR="00024554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before="183"/>
        <w:ind w:left="286" w:hanging="271"/>
      </w:pPr>
      <w:r>
        <w:t>FHI Clinical</w:t>
      </w:r>
      <w:r w:rsidR="00DB7B21">
        <w:t xml:space="preserve"> may cancel the solicitation and not</w:t>
      </w:r>
      <w:r w:rsidR="00DB7B21">
        <w:rPr>
          <w:spacing w:val="-7"/>
        </w:rPr>
        <w:t xml:space="preserve"> </w:t>
      </w:r>
      <w:proofErr w:type="gramStart"/>
      <w:r w:rsidR="00DB7B21">
        <w:t>award</w:t>
      </w:r>
      <w:proofErr w:type="gramEnd"/>
    </w:p>
    <w:p w14:paraId="4177CE3D" w14:textId="75254109" w:rsidR="00024554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before="39"/>
        <w:ind w:left="286" w:hanging="271"/>
      </w:pPr>
      <w:r>
        <w:t>FHI Clinical</w:t>
      </w:r>
      <w:r w:rsidR="00DB7B21">
        <w:t xml:space="preserve"> may reject any or all responses</w:t>
      </w:r>
      <w:r w:rsidR="00DB7B21">
        <w:rPr>
          <w:spacing w:val="-18"/>
        </w:rPr>
        <w:t xml:space="preserve"> </w:t>
      </w:r>
      <w:proofErr w:type="gramStart"/>
      <w:r w:rsidR="00DB7B21">
        <w:t>received</w:t>
      </w:r>
      <w:proofErr w:type="gramEnd"/>
    </w:p>
    <w:p w14:paraId="4177CE3E" w14:textId="07BD54AE" w:rsidR="00024554" w:rsidRDefault="00DB7B21" w:rsidP="006E5DE7">
      <w:pPr>
        <w:pStyle w:val="ListParagraph"/>
        <w:numPr>
          <w:ilvl w:val="0"/>
          <w:numId w:val="1"/>
        </w:numPr>
        <w:tabs>
          <w:tab w:val="left" w:pos="552"/>
        </w:tabs>
        <w:spacing w:before="41"/>
        <w:ind w:left="286" w:hanging="271"/>
      </w:pPr>
      <w:r>
        <w:t xml:space="preserve">Issuance of the solicitation does not constitute an award commitment by </w:t>
      </w:r>
      <w:r w:rsidR="00E86A9F">
        <w:t xml:space="preserve">FHI </w:t>
      </w:r>
      <w:proofErr w:type="gramStart"/>
      <w:r w:rsidR="00E86A9F">
        <w:t>Clinical</w:t>
      </w:r>
      <w:proofErr w:type="gramEnd"/>
    </w:p>
    <w:p w14:paraId="4177CE3F" w14:textId="40DEAD04" w:rsidR="00024554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before="41" w:line="273" w:lineRule="auto"/>
        <w:ind w:left="286" w:right="116" w:hanging="271"/>
      </w:pPr>
      <w:r>
        <w:t>FHI Clinical</w:t>
      </w:r>
      <w:r w:rsidR="00DB7B21">
        <w:rPr>
          <w:spacing w:val="-4"/>
        </w:rPr>
        <w:t xml:space="preserve"> </w:t>
      </w:r>
      <w:r w:rsidR="00DB7B21">
        <w:t>reserves</w:t>
      </w:r>
      <w:r w:rsidR="00DB7B21">
        <w:rPr>
          <w:spacing w:val="-4"/>
        </w:rPr>
        <w:t xml:space="preserve"> </w:t>
      </w:r>
      <w:r w:rsidR="00DB7B21">
        <w:t>the</w:t>
      </w:r>
      <w:r w:rsidR="00DB7B21">
        <w:rPr>
          <w:spacing w:val="-5"/>
        </w:rPr>
        <w:t xml:space="preserve"> </w:t>
      </w:r>
      <w:r w:rsidR="00DB7B21">
        <w:t>right</w:t>
      </w:r>
      <w:r w:rsidR="00DB7B21">
        <w:rPr>
          <w:spacing w:val="-4"/>
        </w:rPr>
        <w:t xml:space="preserve"> </w:t>
      </w:r>
      <w:r w:rsidR="00DB7B21">
        <w:t>to</w:t>
      </w:r>
      <w:r w:rsidR="00DB7B21">
        <w:rPr>
          <w:spacing w:val="-1"/>
        </w:rPr>
        <w:t xml:space="preserve"> </w:t>
      </w:r>
      <w:r w:rsidR="00DB7B21">
        <w:t>disqualify</w:t>
      </w:r>
      <w:r w:rsidR="00DB7B21">
        <w:rPr>
          <w:spacing w:val="-2"/>
        </w:rPr>
        <w:t xml:space="preserve"> </w:t>
      </w:r>
      <w:r w:rsidR="00DB7B21">
        <w:t>any</w:t>
      </w:r>
      <w:r w:rsidR="00DB7B21">
        <w:rPr>
          <w:spacing w:val="-4"/>
        </w:rPr>
        <w:t xml:space="preserve"> </w:t>
      </w:r>
      <w:r w:rsidR="00DB7B21">
        <w:t>offer</w:t>
      </w:r>
      <w:r w:rsidR="00DB7B21">
        <w:rPr>
          <w:spacing w:val="-5"/>
        </w:rPr>
        <w:t xml:space="preserve"> </w:t>
      </w:r>
      <w:r w:rsidR="00DB7B21">
        <w:t>based</w:t>
      </w:r>
      <w:r w:rsidR="00DB7B21">
        <w:rPr>
          <w:spacing w:val="-3"/>
        </w:rPr>
        <w:t xml:space="preserve"> </w:t>
      </w:r>
      <w:r w:rsidR="00DB7B21">
        <w:t>on</w:t>
      </w:r>
      <w:r w:rsidR="00DB7B21">
        <w:rPr>
          <w:spacing w:val="-5"/>
        </w:rPr>
        <w:t xml:space="preserve"> </w:t>
      </w:r>
      <w:r w:rsidR="00DB7B21">
        <w:t>failure</w:t>
      </w:r>
      <w:r w:rsidR="00DB7B21">
        <w:rPr>
          <w:spacing w:val="-4"/>
        </w:rPr>
        <w:t xml:space="preserve"> </w:t>
      </w:r>
      <w:r w:rsidR="00DB7B21">
        <w:t>of</w:t>
      </w:r>
      <w:r w:rsidR="00DB7B21">
        <w:rPr>
          <w:spacing w:val="-5"/>
        </w:rPr>
        <w:t xml:space="preserve"> </w:t>
      </w:r>
      <w:r w:rsidR="00DB7B21">
        <w:t>the</w:t>
      </w:r>
      <w:r w:rsidR="00DB7B21">
        <w:rPr>
          <w:spacing w:val="-4"/>
        </w:rPr>
        <w:t xml:space="preserve"> </w:t>
      </w:r>
      <w:r w:rsidR="00DB7B21">
        <w:t>offeror</w:t>
      </w:r>
      <w:r w:rsidR="00DB7B21">
        <w:rPr>
          <w:spacing w:val="-5"/>
        </w:rPr>
        <w:t xml:space="preserve"> </w:t>
      </w:r>
      <w:r w:rsidR="00DB7B21">
        <w:t>to</w:t>
      </w:r>
      <w:r w:rsidR="00DB7B21">
        <w:rPr>
          <w:spacing w:val="-1"/>
        </w:rPr>
        <w:t xml:space="preserve"> </w:t>
      </w:r>
      <w:r w:rsidR="00DB7B21">
        <w:t>follow</w:t>
      </w:r>
      <w:r w:rsidR="00DB7B21">
        <w:rPr>
          <w:spacing w:val="-4"/>
        </w:rPr>
        <w:t xml:space="preserve"> </w:t>
      </w:r>
      <w:r w:rsidR="00DB7B21">
        <w:t xml:space="preserve">solicitation </w:t>
      </w:r>
      <w:proofErr w:type="gramStart"/>
      <w:r w:rsidR="00DB7B21">
        <w:t>instructions</w:t>
      </w:r>
      <w:proofErr w:type="gramEnd"/>
    </w:p>
    <w:p w14:paraId="32F54857" w14:textId="77777777" w:rsidR="009645D0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before="10" w:line="276" w:lineRule="auto"/>
        <w:ind w:left="286" w:right="117" w:hanging="271"/>
      </w:pPr>
      <w:r>
        <w:t>FHI Clinical</w:t>
      </w:r>
      <w:r w:rsidR="00DB7B21">
        <w:t xml:space="preserve"> will not compensate any offeror for responding to</w:t>
      </w:r>
      <w:r w:rsidR="00DB7B21" w:rsidRPr="009645D0">
        <w:rPr>
          <w:spacing w:val="-24"/>
        </w:rPr>
        <w:t xml:space="preserve"> </w:t>
      </w:r>
      <w:proofErr w:type="gramStart"/>
      <w:r w:rsidR="00DB7B21">
        <w:t>solicitation</w:t>
      </w:r>
      <w:proofErr w:type="gramEnd"/>
    </w:p>
    <w:p w14:paraId="4177CE42" w14:textId="693BB756" w:rsidR="00024554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before="10" w:line="276" w:lineRule="auto"/>
        <w:ind w:left="286" w:right="117" w:hanging="271"/>
      </w:pPr>
      <w:r>
        <w:t>FHI Clinical</w:t>
      </w:r>
      <w:r w:rsidR="00DB7B21">
        <w:t xml:space="preserve"> reserves the right to issue award based on initial evaluation of offers without further </w:t>
      </w:r>
      <w:proofErr w:type="gramStart"/>
      <w:r w:rsidR="00DB7B21">
        <w:t>discussion</w:t>
      </w:r>
      <w:proofErr w:type="gramEnd"/>
    </w:p>
    <w:p w14:paraId="4177CE43" w14:textId="588010EC" w:rsidR="00024554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line="276" w:lineRule="auto"/>
        <w:ind w:left="286" w:right="117" w:hanging="271"/>
      </w:pPr>
      <w:r>
        <w:t>FHI Clinical</w:t>
      </w:r>
      <w:r w:rsidR="00DB7B21">
        <w:t xml:space="preserve"> may choose to award only part of the activities in the solicitation, or issue multiple awards based on the solicitation</w:t>
      </w:r>
      <w:r w:rsidR="00DB7B21">
        <w:rPr>
          <w:spacing w:val="-5"/>
        </w:rPr>
        <w:t xml:space="preserve"> </w:t>
      </w:r>
      <w:proofErr w:type="gramStart"/>
      <w:r w:rsidR="00DB7B21">
        <w:t>activities</w:t>
      </w:r>
      <w:proofErr w:type="gramEnd"/>
    </w:p>
    <w:p w14:paraId="4177CE44" w14:textId="1BC308DD" w:rsidR="00024554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line="276" w:lineRule="auto"/>
        <w:ind w:left="286" w:right="117" w:hanging="271"/>
      </w:pPr>
      <w:r>
        <w:t>FHI Clinical</w:t>
      </w:r>
      <w:r w:rsidR="00DB7B21">
        <w:rPr>
          <w:spacing w:val="-3"/>
        </w:rPr>
        <w:t xml:space="preserve"> </w:t>
      </w:r>
      <w:r w:rsidR="00DB7B21">
        <w:t>reserves</w:t>
      </w:r>
      <w:r w:rsidR="00DB7B21">
        <w:rPr>
          <w:spacing w:val="-3"/>
        </w:rPr>
        <w:t xml:space="preserve"> </w:t>
      </w:r>
      <w:r w:rsidR="00DB7B21">
        <w:t>the</w:t>
      </w:r>
      <w:r w:rsidR="00DB7B21">
        <w:rPr>
          <w:spacing w:val="-3"/>
        </w:rPr>
        <w:t xml:space="preserve"> </w:t>
      </w:r>
      <w:r w:rsidR="00DB7B21">
        <w:t>right</w:t>
      </w:r>
      <w:r w:rsidR="00DB7B21">
        <w:rPr>
          <w:spacing w:val="-3"/>
        </w:rPr>
        <w:t xml:space="preserve"> </w:t>
      </w:r>
      <w:r w:rsidR="00DB7B21">
        <w:t>to</w:t>
      </w:r>
      <w:r w:rsidR="00DB7B21">
        <w:rPr>
          <w:spacing w:val="-2"/>
        </w:rPr>
        <w:t xml:space="preserve"> </w:t>
      </w:r>
      <w:r w:rsidR="00DB7B21">
        <w:t>waive</w:t>
      </w:r>
      <w:r w:rsidR="00DB7B21">
        <w:rPr>
          <w:spacing w:val="-5"/>
        </w:rPr>
        <w:t xml:space="preserve"> </w:t>
      </w:r>
      <w:r w:rsidR="00DB7B21">
        <w:t>minor</w:t>
      </w:r>
      <w:r w:rsidR="00DB7B21">
        <w:rPr>
          <w:spacing w:val="-3"/>
        </w:rPr>
        <w:t xml:space="preserve"> </w:t>
      </w:r>
      <w:r w:rsidR="00DB7B21">
        <w:t>proposal</w:t>
      </w:r>
      <w:r w:rsidR="00DB7B21">
        <w:rPr>
          <w:spacing w:val="-4"/>
        </w:rPr>
        <w:t xml:space="preserve"> </w:t>
      </w:r>
      <w:r w:rsidR="00DB7B21">
        <w:t>deficiencies</w:t>
      </w:r>
      <w:r w:rsidR="00DB7B21">
        <w:rPr>
          <w:spacing w:val="-3"/>
        </w:rPr>
        <w:t xml:space="preserve"> </w:t>
      </w:r>
      <w:r w:rsidR="00DB7B21">
        <w:t>that</w:t>
      </w:r>
      <w:r w:rsidR="00DB7B21">
        <w:rPr>
          <w:spacing w:val="-3"/>
        </w:rPr>
        <w:t xml:space="preserve"> </w:t>
      </w:r>
      <w:r w:rsidR="00DB7B21">
        <w:t>can</w:t>
      </w:r>
      <w:r w:rsidR="00DB7B21">
        <w:rPr>
          <w:spacing w:val="-4"/>
        </w:rPr>
        <w:t xml:space="preserve"> </w:t>
      </w:r>
      <w:r w:rsidR="00DB7B21">
        <w:t>be</w:t>
      </w:r>
      <w:r w:rsidR="00DB7B21">
        <w:rPr>
          <w:spacing w:val="-3"/>
        </w:rPr>
        <w:t xml:space="preserve"> </w:t>
      </w:r>
      <w:r w:rsidR="00DB7B21">
        <w:t>corrected</w:t>
      </w:r>
      <w:r w:rsidR="00DB7B21">
        <w:rPr>
          <w:spacing w:val="-4"/>
        </w:rPr>
        <w:t xml:space="preserve"> </w:t>
      </w:r>
      <w:r w:rsidR="00DB7B21">
        <w:t>prior</w:t>
      </w:r>
      <w:r w:rsidR="00DB7B21">
        <w:rPr>
          <w:spacing w:val="-3"/>
        </w:rPr>
        <w:t xml:space="preserve"> </w:t>
      </w:r>
      <w:r w:rsidR="00DB7B21">
        <w:t>to</w:t>
      </w:r>
      <w:r w:rsidR="00DB7B21">
        <w:rPr>
          <w:spacing w:val="-2"/>
        </w:rPr>
        <w:t xml:space="preserve"> </w:t>
      </w:r>
      <w:r w:rsidR="00DB7B21">
        <w:t>award determination to promote</w:t>
      </w:r>
      <w:r w:rsidR="00DB7B21">
        <w:rPr>
          <w:spacing w:val="-11"/>
        </w:rPr>
        <w:t xml:space="preserve"> </w:t>
      </w:r>
      <w:proofErr w:type="gramStart"/>
      <w:r w:rsidR="00DB7B21">
        <w:t>competition</w:t>
      </w:r>
      <w:proofErr w:type="gramEnd"/>
    </w:p>
    <w:p w14:paraId="4177CE45" w14:textId="5FACE0D0" w:rsidR="00024554" w:rsidRDefault="00E86A9F" w:rsidP="006E5DE7">
      <w:pPr>
        <w:pStyle w:val="ListParagraph"/>
        <w:numPr>
          <w:ilvl w:val="0"/>
          <w:numId w:val="1"/>
        </w:numPr>
        <w:tabs>
          <w:tab w:val="left" w:pos="552"/>
        </w:tabs>
        <w:spacing w:before="1" w:line="273" w:lineRule="auto"/>
        <w:ind w:left="286" w:right="115" w:hanging="271"/>
      </w:pPr>
      <w:r>
        <w:t>FHI Clinical</w:t>
      </w:r>
      <w:r w:rsidR="00DB7B21">
        <w:t xml:space="preserve"> will be contacting each offeror to confirm contact person, address and that bid was submitted for this</w:t>
      </w:r>
      <w:r w:rsidR="00DB7B21">
        <w:rPr>
          <w:spacing w:val="-10"/>
        </w:rPr>
        <w:t xml:space="preserve"> </w:t>
      </w:r>
      <w:proofErr w:type="gramStart"/>
      <w:r w:rsidR="00DB7B21">
        <w:t>solicitation</w:t>
      </w:r>
      <w:proofErr w:type="gramEnd"/>
    </w:p>
    <w:p w14:paraId="06396EEC" w14:textId="7A8F7473" w:rsidR="009645D0" w:rsidRDefault="009645D0" w:rsidP="006E5DE7">
      <w:pPr>
        <w:tabs>
          <w:tab w:val="left" w:pos="552"/>
        </w:tabs>
        <w:spacing w:before="1" w:line="273" w:lineRule="auto"/>
        <w:ind w:right="115"/>
      </w:pPr>
    </w:p>
    <w:p w14:paraId="6C736479" w14:textId="5D369C1A" w:rsidR="00F65C64" w:rsidRDefault="00F65C64" w:rsidP="006E5DE7">
      <w:r>
        <w:br w:type="page"/>
      </w:r>
    </w:p>
    <w:p w14:paraId="130F6C09" w14:textId="79C27033" w:rsidR="009645D0" w:rsidRDefault="00F65C64" w:rsidP="006E5DE7">
      <w:pPr>
        <w:tabs>
          <w:tab w:val="left" w:pos="552"/>
        </w:tabs>
        <w:spacing w:before="1" w:line="273" w:lineRule="auto"/>
        <w:ind w:right="115"/>
        <w:jc w:val="center"/>
        <w:rPr>
          <w:b/>
          <w:bCs/>
          <w:sz w:val="24"/>
          <w:szCs w:val="24"/>
        </w:rPr>
      </w:pPr>
      <w:r w:rsidRPr="00D27683">
        <w:rPr>
          <w:b/>
          <w:bCs/>
          <w:sz w:val="24"/>
          <w:szCs w:val="24"/>
        </w:rPr>
        <w:lastRenderedPageBreak/>
        <w:t>Attachment A: IT Equipment</w:t>
      </w:r>
    </w:p>
    <w:p w14:paraId="3ACA6332" w14:textId="77777777" w:rsidR="00381547" w:rsidRPr="00D27683" w:rsidRDefault="00381547" w:rsidP="006E5DE7">
      <w:pPr>
        <w:tabs>
          <w:tab w:val="left" w:pos="552"/>
        </w:tabs>
        <w:spacing w:before="1" w:line="273" w:lineRule="auto"/>
        <w:ind w:right="115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468" w:type="dxa"/>
        <w:tblInd w:w="-265" w:type="dxa"/>
        <w:tblLook w:val="04A0" w:firstRow="1" w:lastRow="0" w:firstColumn="1" w:lastColumn="0" w:noHBand="0" w:noVBand="1"/>
      </w:tblPr>
      <w:tblGrid>
        <w:gridCol w:w="2060"/>
        <w:gridCol w:w="1288"/>
        <w:gridCol w:w="6120"/>
      </w:tblGrid>
      <w:tr w:rsidR="00B4648F" w14:paraId="0C90463C" w14:textId="77777777" w:rsidTr="76C26DFC">
        <w:tc>
          <w:tcPr>
            <w:tcW w:w="2060" w:type="dxa"/>
          </w:tcPr>
          <w:p w14:paraId="75DD8E28" w14:textId="55EA520A" w:rsidR="00B4648F" w:rsidRPr="00D27683" w:rsidRDefault="00B4648F" w:rsidP="009645D0">
            <w:pPr>
              <w:tabs>
                <w:tab w:val="left" w:pos="552"/>
              </w:tabs>
              <w:spacing w:before="1" w:line="273" w:lineRule="auto"/>
              <w:ind w:right="115"/>
              <w:rPr>
                <w:b/>
                <w:bCs/>
              </w:rPr>
            </w:pPr>
            <w:r w:rsidRPr="00D27683">
              <w:rPr>
                <w:b/>
                <w:bCs/>
              </w:rPr>
              <w:t>Device</w:t>
            </w:r>
          </w:p>
        </w:tc>
        <w:tc>
          <w:tcPr>
            <w:tcW w:w="1288" w:type="dxa"/>
          </w:tcPr>
          <w:p w14:paraId="4FA38659" w14:textId="46A81180" w:rsidR="00B4648F" w:rsidRPr="00D27683" w:rsidRDefault="00BD3025" w:rsidP="009645D0">
            <w:pPr>
              <w:tabs>
                <w:tab w:val="left" w:pos="552"/>
              </w:tabs>
              <w:spacing w:before="1" w:line="273" w:lineRule="auto"/>
              <w:ind w:right="115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6120" w:type="dxa"/>
          </w:tcPr>
          <w:p w14:paraId="4F65DAE0" w14:textId="147CE5EB" w:rsidR="00B4648F" w:rsidRPr="00D27683" w:rsidRDefault="00B4648F" w:rsidP="009645D0">
            <w:pPr>
              <w:tabs>
                <w:tab w:val="left" w:pos="552"/>
              </w:tabs>
              <w:spacing w:before="1" w:line="273" w:lineRule="auto"/>
              <w:ind w:right="115"/>
              <w:rPr>
                <w:b/>
                <w:bCs/>
              </w:rPr>
            </w:pPr>
            <w:r w:rsidRPr="00D27683">
              <w:rPr>
                <w:b/>
                <w:bCs/>
              </w:rPr>
              <w:t>Specifications</w:t>
            </w:r>
          </w:p>
        </w:tc>
      </w:tr>
      <w:tr w:rsidR="00B4648F" w14:paraId="08294267" w14:textId="77777777" w:rsidTr="76C26DFC">
        <w:tc>
          <w:tcPr>
            <w:tcW w:w="2060" w:type="dxa"/>
          </w:tcPr>
          <w:p w14:paraId="15E3298A" w14:textId="343A7EEA" w:rsidR="00B4648F" w:rsidRDefault="00B4648F" w:rsidP="009645D0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Lenovo Laptop</w:t>
            </w:r>
          </w:p>
        </w:tc>
        <w:tc>
          <w:tcPr>
            <w:tcW w:w="1288" w:type="dxa"/>
          </w:tcPr>
          <w:p w14:paraId="46BD6062" w14:textId="53BD4AFF" w:rsidR="00B4648F" w:rsidRDefault="00B4648F" w:rsidP="009645D0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~ 60/year</w:t>
            </w:r>
          </w:p>
        </w:tc>
        <w:tc>
          <w:tcPr>
            <w:tcW w:w="6120" w:type="dxa"/>
          </w:tcPr>
          <w:p w14:paraId="714382F6" w14:textId="67684BC5" w:rsidR="00B4648F" w:rsidRDefault="00B4648F" w:rsidP="00B4648F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•Processor:  Intel ® Core ™ i5-10210U CPU @ 1.6GHz 2.11GHz</w:t>
            </w:r>
          </w:p>
          <w:p w14:paraId="460418D8" w14:textId="034528DA" w:rsidR="00B4648F" w:rsidRDefault="00B4648F" w:rsidP="00B4648F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 xml:space="preserve">•Installed memory (RAM):  8.00 GB </w:t>
            </w:r>
          </w:p>
          <w:p w14:paraId="6A2773DA" w14:textId="05A38758" w:rsidR="00B4648F" w:rsidRDefault="00B4648F" w:rsidP="00B4648F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•System type:  64 – bit Operating System, x64-based processor</w:t>
            </w:r>
          </w:p>
        </w:tc>
      </w:tr>
      <w:tr w:rsidR="00D27683" w14:paraId="66C6C5E0" w14:textId="77777777" w:rsidTr="76C26DFC">
        <w:tc>
          <w:tcPr>
            <w:tcW w:w="2060" w:type="dxa"/>
          </w:tcPr>
          <w:p w14:paraId="03853265" w14:textId="35C5AB57" w:rsidR="00D27683" w:rsidRDefault="00676606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 xml:space="preserve">Wireless </w:t>
            </w:r>
            <w:r w:rsidR="00D27683">
              <w:t>Keyboard</w:t>
            </w:r>
            <w:r w:rsidR="00112831">
              <w:t xml:space="preserve"> &amp; </w:t>
            </w:r>
            <w:r>
              <w:t>Mouse</w:t>
            </w:r>
            <w:r w:rsidR="00112831">
              <w:t xml:space="preserve"> Set</w:t>
            </w:r>
          </w:p>
        </w:tc>
        <w:tc>
          <w:tcPr>
            <w:tcW w:w="1288" w:type="dxa"/>
          </w:tcPr>
          <w:p w14:paraId="27EAEEEF" w14:textId="437495B5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~60/year</w:t>
            </w:r>
          </w:p>
        </w:tc>
        <w:tc>
          <w:tcPr>
            <w:tcW w:w="6120" w:type="dxa"/>
          </w:tcPr>
          <w:p w14:paraId="7ADD2109" w14:textId="13D6BDE7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No Specific brand required</w:t>
            </w:r>
          </w:p>
        </w:tc>
      </w:tr>
      <w:tr w:rsidR="00D27683" w14:paraId="68235EC3" w14:textId="77777777" w:rsidTr="76C26DFC">
        <w:tc>
          <w:tcPr>
            <w:tcW w:w="2060" w:type="dxa"/>
          </w:tcPr>
          <w:p w14:paraId="72A21FCD" w14:textId="35A90CF9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Docking Station</w:t>
            </w:r>
          </w:p>
        </w:tc>
        <w:tc>
          <w:tcPr>
            <w:tcW w:w="1288" w:type="dxa"/>
          </w:tcPr>
          <w:p w14:paraId="50AAFE39" w14:textId="3F18B526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~60/year</w:t>
            </w:r>
          </w:p>
        </w:tc>
        <w:tc>
          <w:tcPr>
            <w:tcW w:w="6120" w:type="dxa"/>
          </w:tcPr>
          <w:p w14:paraId="4AE7A932" w14:textId="075317A8" w:rsidR="00D27683" w:rsidRPr="00D27683" w:rsidRDefault="00D27683" w:rsidP="00D27683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27683">
              <w:t xml:space="preserve">USB </w:t>
            </w:r>
            <w:r>
              <w:t xml:space="preserve">Docking Station - </w:t>
            </w:r>
            <w:r w:rsidRPr="00D27683">
              <w:rPr>
                <w:rFonts w:ascii="Segoe UI" w:eastAsia="Times New Roman" w:hAnsi="Segoe UI" w:cs="Segoe UI"/>
                <w:sz w:val="21"/>
                <w:szCs w:val="21"/>
              </w:rPr>
              <w:t>VGA and HDMI port on the USBC</w:t>
            </w:r>
          </w:p>
        </w:tc>
      </w:tr>
      <w:tr w:rsidR="00D27683" w14:paraId="67783646" w14:textId="77777777" w:rsidTr="76C26DFC">
        <w:tc>
          <w:tcPr>
            <w:tcW w:w="2060" w:type="dxa"/>
          </w:tcPr>
          <w:p w14:paraId="2FF74CB0" w14:textId="0336FEAB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Monitors</w:t>
            </w:r>
          </w:p>
        </w:tc>
        <w:tc>
          <w:tcPr>
            <w:tcW w:w="1288" w:type="dxa"/>
          </w:tcPr>
          <w:p w14:paraId="3D45BA5A" w14:textId="734EA8D0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~60/year</w:t>
            </w:r>
          </w:p>
        </w:tc>
        <w:tc>
          <w:tcPr>
            <w:tcW w:w="6120" w:type="dxa"/>
          </w:tcPr>
          <w:p w14:paraId="370AF44D" w14:textId="03BB8E5B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2</w:t>
            </w:r>
            <w:r w:rsidR="006E5DE7">
              <w:t>2 - 27</w:t>
            </w:r>
            <w:r>
              <w:t xml:space="preserve"> inch - No Specific brand required (HDMI </w:t>
            </w:r>
            <w:r w:rsidR="00112831">
              <w:t>&amp;</w:t>
            </w:r>
            <w:r>
              <w:t xml:space="preserve"> VG</w:t>
            </w:r>
            <w:r w:rsidR="37AEE92E">
              <w:t>A</w:t>
            </w:r>
            <w:r>
              <w:t xml:space="preserve"> required)</w:t>
            </w:r>
          </w:p>
        </w:tc>
      </w:tr>
      <w:tr w:rsidR="00D27683" w14:paraId="207B06F3" w14:textId="77777777" w:rsidTr="76C26DFC">
        <w:tc>
          <w:tcPr>
            <w:tcW w:w="2060" w:type="dxa"/>
          </w:tcPr>
          <w:p w14:paraId="5B98F859" w14:textId="12AF6BB9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Software</w:t>
            </w:r>
          </w:p>
        </w:tc>
        <w:tc>
          <w:tcPr>
            <w:tcW w:w="1288" w:type="dxa"/>
          </w:tcPr>
          <w:p w14:paraId="167C5AD5" w14:textId="37C9252F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~60/year</w:t>
            </w:r>
          </w:p>
        </w:tc>
        <w:tc>
          <w:tcPr>
            <w:tcW w:w="6120" w:type="dxa"/>
          </w:tcPr>
          <w:p w14:paraId="3BB55174" w14:textId="761C98C0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 w:rsidRPr="00D27683">
              <w:t>Microsoft Office Suite, Adobe Pro, Visio, Microsoft Project</w:t>
            </w:r>
          </w:p>
        </w:tc>
      </w:tr>
      <w:tr w:rsidR="00D27683" w14:paraId="21D49E9E" w14:textId="77777777" w:rsidTr="76C26DFC">
        <w:tc>
          <w:tcPr>
            <w:tcW w:w="2060" w:type="dxa"/>
          </w:tcPr>
          <w:p w14:paraId="0CC0CBC2" w14:textId="11A41BFB" w:rsidR="00D27683" w:rsidRDefault="006E5DE7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Headsets</w:t>
            </w:r>
          </w:p>
        </w:tc>
        <w:tc>
          <w:tcPr>
            <w:tcW w:w="1288" w:type="dxa"/>
          </w:tcPr>
          <w:p w14:paraId="5B559489" w14:textId="26F6C504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>~60/year</w:t>
            </w:r>
          </w:p>
        </w:tc>
        <w:tc>
          <w:tcPr>
            <w:tcW w:w="6120" w:type="dxa"/>
          </w:tcPr>
          <w:p w14:paraId="7D303B69" w14:textId="3D4521DA" w:rsidR="00D27683" w:rsidRDefault="00D27683" w:rsidP="00D27683">
            <w:pPr>
              <w:tabs>
                <w:tab w:val="left" w:pos="552"/>
              </w:tabs>
              <w:spacing w:before="1" w:line="273" w:lineRule="auto"/>
              <w:ind w:right="115"/>
            </w:pPr>
            <w:r>
              <w:t xml:space="preserve">Wireless </w:t>
            </w:r>
            <w:r w:rsidR="00112831">
              <w:t>(</w:t>
            </w:r>
            <w:r w:rsidR="00EE7049">
              <w:t>&lt;</w:t>
            </w:r>
            <w:r w:rsidR="006E5DE7">
              <w:t>$50.00</w:t>
            </w:r>
            <w:r w:rsidR="00EE7049">
              <w:t xml:space="preserve"> each)</w:t>
            </w:r>
          </w:p>
        </w:tc>
      </w:tr>
    </w:tbl>
    <w:p w14:paraId="35AB5A84" w14:textId="77777777" w:rsidR="00F65C64" w:rsidRDefault="00F65C64" w:rsidP="006E5DE7">
      <w:pPr>
        <w:tabs>
          <w:tab w:val="left" w:pos="552"/>
        </w:tabs>
        <w:spacing w:before="1" w:line="273" w:lineRule="auto"/>
        <w:ind w:right="115"/>
      </w:pPr>
    </w:p>
    <w:p w14:paraId="324DE4B0" w14:textId="77777777" w:rsidR="00D27683" w:rsidRDefault="00D27683" w:rsidP="006E5DE7">
      <w:pPr>
        <w:tabs>
          <w:tab w:val="left" w:pos="552"/>
        </w:tabs>
        <w:spacing w:before="1" w:line="273" w:lineRule="auto"/>
        <w:ind w:right="115"/>
      </w:pPr>
    </w:p>
    <w:p w14:paraId="7AB37F28" w14:textId="17FDD8DF" w:rsidR="00CD3D16" w:rsidRDefault="00CD3D16" w:rsidP="006E5DE7">
      <w:pPr>
        <w:tabs>
          <w:tab w:val="left" w:pos="552"/>
        </w:tabs>
        <w:spacing w:before="1" w:line="273" w:lineRule="auto"/>
        <w:ind w:right="115"/>
      </w:pPr>
    </w:p>
    <w:sectPr w:rsidR="00CD3D16" w:rsidSect="006E5DE7">
      <w:headerReference w:type="default" r:id="rId13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23EF" w14:textId="77777777" w:rsidR="00AE4A75" w:rsidRDefault="00AE4A75">
      <w:r>
        <w:separator/>
      </w:r>
    </w:p>
  </w:endnote>
  <w:endnote w:type="continuationSeparator" w:id="0">
    <w:p w14:paraId="3FF66A80" w14:textId="77777777" w:rsidR="00AE4A75" w:rsidRDefault="00AE4A75">
      <w:r>
        <w:continuationSeparator/>
      </w:r>
    </w:p>
  </w:endnote>
  <w:endnote w:type="continuationNotice" w:id="1">
    <w:p w14:paraId="73150CDA" w14:textId="77777777" w:rsidR="00AE4A75" w:rsidRDefault="00AE4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B023" w14:textId="77777777" w:rsidR="00AE4A75" w:rsidRDefault="00AE4A75">
      <w:r>
        <w:separator/>
      </w:r>
    </w:p>
  </w:footnote>
  <w:footnote w:type="continuationSeparator" w:id="0">
    <w:p w14:paraId="5AA4001C" w14:textId="77777777" w:rsidR="00AE4A75" w:rsidRDefault="00AE4A75">
      <w:r>
        <w:continuationSeparator/>
      </w:r>
    </w:p>
  </w:footnote>
  <w:footnote w:type="continuationNotice" w:id="1">
    <w:p w14:paraId="37EA13D4" w14:textId="77777777" w:rsidR="00AE4A75" w:rsidRDefault="00AE4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CE46" w14:textId="706AE217" w:rsidR="00024554" w:rsidRDefault="76C26DFC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4F708FEE" wp14:editId="082C52C4">
          <wp:extent cx="2590800" cy="1051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05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3B50"/>
    <w:multiLevelType w:val="hybridMultilevel"/>
    <w:tmpl w:val="67AC9AAC"/>
    <w:lvl w:ilvl="0" w:tplc="51CC5978">
      <w:numFmt w:val="bullet"/>
      <w:lvlText w:val=""/>
      <w:lvlJc w:val="left"/>
      <w:pPr>
        <w:ind w:left="551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6870A6">
      <w:numFmt w:val="bullet"/>
      <w:lvlText w:val="•"/>
      <w:lvlJc w:val="left"/>
      <w:pPr>
        <w:ind w:left="1462" w:hanging="272"/>
      </w:pPr>
      <w:rPr>
        <w:rFonts w:hint="default"/>
      </w:rPr>
    </w:lvl>
    <w:lvl w:ilvl="2" w:tplc="1F5C4C8E">
      <w:numFmt w:val="bullet"/>
      <w:lvlText w:val="•"/>
      <w:lvlJc w:val="left"/>
      <w:pPr>
        <w:ind w:left="2364" w:hanging="272"/>
      </w:pPr>
      <w:rPr>
        <w:rFonts w:hint="default"/>
      </w:rPr>
    </w:lvl>
    <w:lvl w:ilvl="3" w:tplc="7616AB5E">
      <w:numFmt w:val="bullet"/>
      <w:lvlText w:val="•"/>
      <w:lvlJc w:val="left"/>
      <w:pPr>
        <w:ind w:left="3266" w:hanging="272"/>
      </w:pPr>
      <w:rPr>
        <w:rFonts w:hint="default"/>
      </w:rPr>
    </w:lvl>
    <w:lvl w:ilvl="4" w:tplc="D0BA2B2A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7918F66C">
      <w:numFmt w:val="bullet"/>
      <w:lvlText w:val="•"/>
      <w:lvlJc w:val="left"/>
      <w:pPr>
        <w:ind w:left="5070" w:hanging="272"/>
      </w:pPr>
      <w:rPr>
        <w:rFonts w:hint="default"/>
      </w:rPr>
    </w:lvl>
    <w:lvl w:ilvl="6" w:tplc="52C4AB38">
      <w:numFmt w:val="bullet"/>
      <w:lvlText w:val="•"/>
      <w:lvlJc w:val="left"/>
      <w:pPr>
        <w:ind w:left="5972" w:hanging="272"/>
      </w:pPr>
      <w:rPr>
        <w:rFonts w:hint="default"/>
      </w:rPr>
    </w:lvl>
    <w:lvl w:ilvl="7" w:tplc="219475E0">
      <w:numFmt w:val="bullet"/>
      <w:lvlText w:val="•"/>
      <w:lvlJc w:val="left"/>
      <w:pPr>
        <w:ind w:left="6874" w:hanging="272"/>
      </w:pPr>
      <w:rPr>
        <w:rFonts w:hint="default"/>
      </w:rPr>
    </w:lvl>
    <w:lvl w:ilvl="8" w:tplc="6CD0DE68">
      <w:numFmt w:val="bullet"/>
      <w:lvlText w:val="•"/>
      <w:lvlJc w:val="left"/>
      <w:pPr>
        <w:ind w:left="7776" w:hanging="272"/>
      </w:pPr>
      <w:rPr>
        <w:rFonts w:hint="default"/>
      </w:rPr>
    </w:lvl>
  </w:abstractNum>
  <w:abstractNum w:abstractNumId="1" w15:restartNumberingAfterBreak="0">
    <w:nsid w:val="2C6D1D80"/>
    <w:multiLevelType w:val="hybridMultilevel"/>
    <w:tmpl w:val="3E26C364"/>
    <w:lvl w:ilvl="0" w:tplc="781642F8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cs="Calibr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4EA679B6"/>
    <w:multiLevelType w:val="hybridMultilevel"/>
    <w:tmpl w:val="5E48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7C80"/>
    <w:multiLevelType w:val="hybridMultilevel"/>
    <w:tmpl w:val="FBC0C036"/>
    <w:lvl w:ilvl="0" w:tplc="9DDEDEC0">
      <w:start w:val="1"/>
      <w:numFmt w:val="decimal"/>
      <w:lvlText w:val="%1."/>
      <w:lvlJc w:val="left"/>
      <w:pPr>
        <w:ind w:left="15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59A85921"/>
    <w:multiLevelType w:val="hybridMultilevel"/>
    <w:tmpl w:val="2674788A"/>
    <w:lvl w:ilvl="0" w:tplc="EBD03BB0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5B6E6051"/>
    <w:multiLevelType w:val="hybridMultilevel"/>
    <w:tmpl w:val="8546704C"/>
    <w:lvl w:ilvl="0" w:tplc="0409000F">
      <w:start w:val="1"/>
      <w:numFmt w:val="decimal"/>
      <w:lvlText w:val="%1."/>
      <w:lvlJc w:val="left"/>
      <w:pPr>
        <w:ind w:left="911" w:hanging="360"/>
      </w:p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62151C69"/>
    <w:multiLevelType w:val="hybridMultilevel"/>
    <w:tmpl w:val="91B2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557B"/>
    <w:multiLevelType w:val="hybridMultilevel"/>
    <w:tmpl w:val="6C686748"/>
    <w:lvl w:ilvl="0" w:tplc="3610730E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6FAE4756"/>
    <w:multiLevelType w:val="hybridMultilevel"/>
    <w:tmpl w:val="C94E4B80"/>
    <w:lvl w:ilvl="0" w:tplc="D0249662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6634D8"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9C98EFEC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A06A200"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489E3684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D90A008C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E7654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7FBE05C6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BEF0B302"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9" w15:restartNumberingAfterBreak="0">
    <w:nsid w:val="71C84675"/>
    <w:multiLevelType w:val="hybridMultilevel"/>
    <w:tmpl w:val="96BA06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7A7153D"/>
    <w:multiLevelType w:val="hybridMultilevel"/>
    <w:tmpl w:val="E624B634"/>
    <w:lvl w:ilvl="0" w:tplc="856869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AE2BE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CE20CC">
      <w:start w:val="1"/>
      <w:numFmt w:val="decimal"/>
      <w:lvlText w:val="%3."/>
      <w:lvlJc w:val="left"/>
      <w:pPr>
        <w:ind w:left="1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72DE42EC"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D988C3C4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B7944A86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8AD8FC18"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E612D476"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2B1AEC3A"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54"/>
    <w:rsid w:val="000013FD"/>
    <w:rsid w:val="0000355D"/>
    <w:rsid w:val="00024554"/>
    <w:rsid w:val="00041611"/>
    <w:rsid w:val="00044852"/>
    <w:rsid w:val="000469CF"/>
    <w:rsid w:val="000700F4"/>
    <w:rsid w:val="00093AF0"/>
    <w:rsid w:val="000974D2"/>
    <w:rsid w:val="000B73CC"/>
    <w:rsid w:val="000C12BC"/>
    <w:rsid w:val="000C6032"/>
    <w:rsid w:val="000F5668"/>
    <w:rsid w:val="00110B27"/>
    <w:rsid w:val="00112831"/>
    <w:rsid w:val="0012BC77"/>
    <w:rsid w:val="00135CE9"/>
    <w:rsid w:val="0015299C"/>
    <w:rsid w:val="00161B47"/>
    <w:rsid w:val="00170C7D"/>
    <w:rsid w:val="0018535E"/>
    <w:rsid w:val="00185A2D"/>
    <w:rsid w:val="001A15B5"/>
    <w:rsid w:val="001B2981"/>
    <w:rsid w:val="00207472"/>
    <w:rsid w:val="00231E68"/>
    <w:rsid w:val="0025695F"/>
    <w:rsid w:val="00274683"/>
    <w:rsid w:val="00277C24"/>
    <w:rsid w:val="0028676C"/>
    <w:rsid w:val="002904F8"/>
    <w:rsid w:val="002A70B7"/>
    <w:rsid w:val="002C078D"/>
    <w:rsid w:val="002C106F"/>
    <w:rsid w:val="002C3CE6"/>
    <w:rsid w:val="002C4C8F"/>
    <w:rsid w:val="00311C46"/>
    <w:rsid w:val="0031412D"/>
    <w:rsid w:val="00337286"/>
    <w:rsid w:val="00337FB7"/>
    <w:rsid w:val="00377B17"/>
    <w:rsid w:val="00381547"/>
    <w:rsid w:val="003A4C1C"/>
    <w:rsid w:val="003D7B4F"/>
    <w:rsid w:val="00406C7B"/>
    <w:rsid w:val="0041358E"/>
    <w:rsid w:val="004165AA"/>
    <w:rsid w:val="004332DB"/>
    <w:rsid w:val="004677E8"/>
    <w:rsid w:val="004916D2"/>
    <w:rsid w:val="004A04A7"/>
    <w:rsid w:val="004B496C"/>
    <w:rsid w:val="004B7A6B"/>
    <w:rsid w:val="004D07E9"/>
    <w:rsid w:val="00513BDE"/>
    <w:rsid w:val="00514179"/>
    <w:rsid w:val="0051696B"/>
    <w:rsid w:val="005244A9"/>
    <w:rsid w:val="00534EB6"/>
    <w:rsid w:val="00542E04"/>
    <w:rsid w:val="00547B88"/>
    <w:rsid w:val="00560A82"/>
    <w:rsid w:val="0058293D"/>
    <w:rsid w:val="005C2068"/>
    <w:rsid w:val="005C2895"/>
    <w:rsid w:val="005D2C2A"/>
    <w:rsid w:val="005E073C"/>
    <w:rsid w:val="005E3307"/>
    <w:rsid w:val="005F327D"/>
    <w:rsid w:val="0060129D"/>
    <w:rsid w:val="006029E5"/>
    <w:rsid w:val="0060795F"/>
    <w:rsid w:val="0062277E"/>
    <w:rsid w:val="00637E89"/>
    <w:rsid w:val="00664BFA"/>
    <w:rsid w:val="00676606"/>
    <w:rsid w:val="00677E7D"/>
    <w:rsid w:val="00691051"/>
    <w:rsid w:val="00692039"/>
    <w:rsid w:val="0069620E"/>
    <w:rsid w:val="006A18AF"/>
    <w:rsid w:val="006E5DE7"/>
    <w:rsid w:val="00713D84"/>
    <w:rsid w:val="00722D04"/>
    <w:rsid w:val="00726604"/>
    <w:rsid w:val="00734E3E"/>
    <w:rsid w:val="0073533C"/>
    <w:rsid w:val="0077006A"/>
    <w:rsid w:val="00774F9C"/>
    <w:rsid w:val="00775720"/>
    <w:rsid w:val="00793E45"/>
    <w:rsid w:val="007B6896"/>
    <w:rsid w:val="007B7853"/>
    <w:rsid w:val="007B7C1E"/>
    <w:rsid w:val="007C2247"/>
    <w:rsid w:val="007E691F"/>
    <w:rsid w:val="007F14F1"/>
    <w:rsid w:val="007F67E3"/>
    <w:rsid w:val="008058B2"/>
    <w:rsid w:val="008216E8"/>
    <w:rsid w:val="008418CF"/>
    <w:rsid w:val="00852F8E"/>
    <w:rsid w:val="008537E3"/>
    <w:rsid w:val="00873588"/>
    <w:rsid w:val="008866DF"/>
    <w:rsid w:val="00891A2D"/>
    <w:rsid w:val="008D49F1"/>
    <w:rsid w:val="008D52EE"/>
    <w:rsid w:val="008E4ECE"/>
    <w:rsid w:val="00901FF4"/>
    <w:rsid w:val="00907896"/>
    <w:rsid w:val="00920D52"/>
    <w:rsid w:val="009370A0"/>
    <w:rsid w:val="00941AED"/>
    <w:rsid w:val="0094252A"/>
    <w:rsid w:val="00956768"/>
    <w:rsid w:val="009645D0"/>
    <w:rsid w:val="00964753"/>
    <w:rsid w:val="00966CC2"/>
    <w:rsid w:val="009B7E55"/>
    <w:rsid w:val="009C48EA"/>
    <w:rsid w:val="009C62D9"/>
    <w:rsid w:val="00A039B6"/>
    <w:rsid w:val="00A255D8"/>
    <w:rsid w:val="00A34C37"/>
    <w:rsid w:val="00A3501C"/>
    <w:rsid w:val="00A4372B"/>
    <w:rsid w:val="00A87CDC"/>
    <w:rsid w:val="00AB01BF"/>
    <w:rsid w:val="00AC007D"/>
    <w:rsid w:val="00AC6C9B"/>
    <w:rsid w:val="00AC7006"/>
    <w:rsid w:val="00AE0A4A"/>
    <w:rsid w:val="00AE4A75"/>
    <w:rsid w:val="00AE7D5A"/>
    <w:rsid w:val="00AF52D3"/>
    <w:rsid w:val="00B4131A"/>
    <w:rsid w:val="00B4648F"/>
    <w:rsid w:val="00B556F7"/>
    <w:rsid w:val="00B62069"/>
    <w:rsid w:val="00B6350C"/>
    <w:rsid w:val="00B812CB"/>
    <w:rsid w:val="00B85EEC"/>
    <w:rsid w:val="00BA03B7"/>
    <w:rsid w:val="00BB5F80"/>
    <w:rsid w:val="00BC2A0C"/>
    <w:rsid w:val="00BD3025"/>
    <w:rsid w:val="00C00600"/>
    <w:rsid w:val="00C15384"/>
    <w:rsid w:val="00C232EF"/>
    <w:rsid w:val="00C42AB3"/>
    <w:rsid w:val="00C5358C"/>
    <w:rsid w:val="00C6102E"/>
    <w:rsid w:val="00C76812"/>
    <w:rsid w:val="00C974C4"/>
    <w:rsid w:val="00CB53BC"/>
    <w:rsid w:val="00CC0F64"/>
    <w:rsid w:val="00CD3918"/>
    <w:rsid w:val="00CD3D16"/>
    <w:rsid w:val="00CD439E"/>
    <w:rsid w:val="00CE5379"/>
    <w:rsid w:val="00D0562B"/>
    <w:rsid w:val="00D256AE"/>
    <w:rsid w:val="00D27683"/>
    <w:rsid w:val="00D41578"/>
    <w:rsid w:val="00D43481"/>
    <w:rsid w:val="00D5602E"/>
    <w:rsid w:val="00D77F91"/>
    <w:rsid w:val="00D851C8"/>
    <w:rsid w:val="00D9565F"/>
    <w:rsid w:val="00DA21A3"/>
    <w:rsid w:val="00DA3C5F"/>
    <w:rsid w:val="00DB33CA"/>
    <w:rsid w:val="00DB7B21"/>
    <w:rsid w:val="00DC037F"/>
    <w:rsid w:val="00DE4ADA"/>
    <w:rsid w:val="00DE6B73"/>
    <w:rsid w:val="00E0218D"/>
    <w:rsid w:val="00E20F37"/>
    <w:rsid w:val="00E22D4B"/>
    <w:rsid w:val="00E502BC"/>
    <w:rsid w:val="00E60281"/>
    <w:rsid w:val="00E80CF6"/>
    <w:rsid w:val="00E856CB"/>
    <w:rsid w:val="00E86A9F"/>
    <w:rsid w:val="00EA0676"/>
    <w:rsid w:val="00EA2453"/>
    <w:rsid w:val="00EB695E"/>
    <w:rsid w:val="00EC1198"/>
    <w:rsid w:val="00ED663A"/>
    <w:rsid w:val="00EE7049"/>
    <w:rsid w:val="00F40FE1"/>
    <w:rsid w:val="00F65C64"/>
    <w:rsid w:val="00F96104"/>
    <w:rsid w:val="00FB0926"/>
    <w:rsid w:val="00FB6832"/>
    <w:rsid w:val="00FE4656"/>
    <w:rsid w:val="034A6371"/>
    <w:rsid w:val="05E21621"/>
    <w:rsid w:val="099B1FC3"/>
    <w:rsid w:val="0A522F9B"/>
    <w:rsid w:val="0BB3C678"/>
    <w:rsid w:val="0C45F040"/>
    <w:rsid w:val="0D28F24B"/>
    <w:rsid w:val="0FCBCA89"/>
    <w:rsid w:val="1876C43E"/>
    <w:rsid w:val="18FFD52C"/>
    <w:rsid w:val="2496306F"/>
    <w:rsid w:val="2723D6A5"/>
    <w:rsid w:val="2C3EB041"/>
    <w:rsid w:val="2CDFEDC7"/>
    <w:rsid w:val="2DDE497D"/>
    <w:rsid w:val="2E3FC253"/>
    <w:rsid w:val="3313527A"/>
    <w:rsid w:val="3779A468"/>
    <w:rsid w:val="37AEE92E"/>
    <w:rsid w:val="3C6AC095"/>
    <w:rsid w:val="3D2D270F"/>
    <w:rsid w:val="3D49E41A"/>
    <w:rsid w:val="43CAF3D5"/>
    <w:rsid w:val="4CCC2D80"/>
    <w:rsid w:val="4CF5AC7F"/>
    <w:rsid w:val="4D0AE60A"/>
    <w:rsid w:val="4E221FBE"/>
    <w:rsid w:val="504286CC"/>
    <w:rsid w:val="52ED6C85"/>
    <w:rsid w:val="54397E3C"/>
    <w:rsid w:val="56C83D70"/>
    <w:rsid w:val="5BC65D46"/>
    <w:rsid w:val="62D26657"/>
    <w:rsid w:val="644DE181"/>
    <w:rsid w:val="6696FD7B"/>
    <w:rsid w:val="6C7256B4"/>
    <w:rsid w:val="71A9FD8F"/>
    <w:rsid w:val="76C26DFC"/>
    <w:rsid w:val="7778016F"/>
    <w:rsid w:val="77B0457B"/>
    <w:rsid w:val="77C318E2"/>
    <w:rsid w:val="79C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7CDE3"/>
  <w15:docId w15:val="{517663EE-4DFC-40DE-B099-6A830963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Header">
    <w:name w:val="header"/>
    <w:basedOn w:val="Normal"/>
    <w:link w:val="HeaderChar"/>
    <w:uiPriority w:val="99"/>
    <w:unhideWhenUsed/>
    <w:rsid w:val="00C0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0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0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64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645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A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A4A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0A4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1412D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6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556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HICProcurement@FHIClinic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Harris@FHIClinic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58A604EB45746B8243085AB80F960" ma:contentTypeVersion="13" ma:contentTypeDescription="Create a new document." ma:contentTypeScope="" ma:versionID="de380415e533ac4c7b205f4e79dd5cd8">
  <xsd:schema xmlns:xsd="http://www.w3.org/2001/XMLSchema" xmlns:xs="http://www.w3.org/2001/XMLSchema" xmlns:p="http://schemas.microsoft.com/office/2006/metadata/properties" xmlns:ns1="http://schemas.microsoft.com/sharepoint/v3" xmlns:ns2="49aa3a7a-8358-40b7-ae38-756ca5b055df" xmlns:ns3="02e6da0e-a0bd-4cef-ae84-29d99946b304" targetNamespace="http://schemas.microsoft.com/office/2006/metadata/properties" ma:root="true" ma:fieldsID="12e91f2ec2dcd6bcecc4bb49202e325c" ns1:_="" ns2:_="" ns3:_="">
    <xsd:import namespace="http://schemas.microsoft.com/sharepoint/v3"/>
    <xsd:import namespace="49aa3a7a-8358-40b7-ae38-756ca5b055df"/>
    <xsd:import namespace="02e6da0e-a0bd-4cef-ae84-29d99946b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3a7a-8358-40b7-ae38-756ca5b05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6da0e-a0bd-4cef-ae84-29d99946b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2e6da0e-a0bd-4cef-ae84-29d99946b304">
      <UserInfo>
        <DisplayName>Christopher Mikaelian</DisplayName>
        <AccountId>16</AccountId>
        <AccountType/>
      </UserInfo>
      <UserInfo>
        <DisplayName>LaTonya Harris</DisplayName>
        <AccountId>157</AccountId>
        <AccountType/>
      </UserInfo>
      <UserInfo>
        <DisplayName>Gary Cook</DisplayName>
        <AccountId>138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2173B-3D51-4601-84BA-23F115E6B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a3a7a-8358-40b7-ae38-756ca5b055df"/>
    <ds:schemaRef ds:uri="02e6da0e-a0bd-4cef-ae84-29d99946b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525A6-AD72-46F1-97FF-AA4099FDC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0572F7-ACBF-43BA-A4E4-020BDCFFCA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6da0e-a0bd-4cef-ae84-29d99946b304"/>
  </ds:schemaRefs>
</ds:datastoreItem>
</file>

<file path=customXml/itemProps4.xml><?xml version="1.0" encoding="utf-8"?>
<ds:datastoreItem xmlns:ds="http://schemas.openxmlformats.org/officeDocument/2006/customXml" ds:itemID="{EFB2B439-D276-4A63-8979-CB553CADF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4</DocSecurity>
  <Lines>26</Lines>
  <Paragraphs>7</Paragraphs>
  <ScaleCrop>false</ScaleCrop>
  <Company/>
  <LinksUpToDate>false</LinksUpToDate>
  <CharactersWithSpaces>3702</CharactersWithSpaces>
  <SharedDoc>false</SharedDoc>
  <HLinks>
    <vt:vector size="12" baseType="variant">
      <vt:variant>
        <vt:i4>8323146</vt:i4>
      </vt:variant>
      <vt:variant>
        <vt:i4>3</vt:i4>
      </vt:variant>
      <vt:variant>
        <vt:i4>0</vt:i4>
      </vt:variant>
      <vt:variant>
        <vt:i4>5</vt:i4>
      </vt:variant>
      <vt:variant>
        <vt:lpwstr>mailto:FHICProcurement@FHIClinical.com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mailto:LaHarris@FHIClinical.com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Silver</dc:creator>
  <cp:keywords/>
  <cp:lastModifiedBy>Johnsie Cousin</cp:lastModifiedBy>
  <cp:revision>2</cp:revision>
  <dcterms:created xsi:type="dcterms:W3CDTF">2021-02-23T21:06:00Z</dcterms:created>
  <dcterms:modified xsi:type="dcterms:W3CDTF">2021-02-23T21:06:00Z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  <property fmtid="{D5CDD505-2E9C-101B-9397-08002B2CF9AE}" pid="5" name="ContentTypeId">
    <vt:lpwstr>0x01010007058A604EB45746B8243085AB80F960</vt:lpwstr>
  </property>
  <property fmtid="{D5CDD505-2E9C-101B-9397-08002B2CF9AE}" pid="6" name="Order">
    <vt:r8>13900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